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31F" w:rsidRDefault="0051631F" w:rsidP="0051631F">
      <w:pPr>
        <w:jc w:val="center"/>
        <w:rPr>
          <w:i/>
          <w:iCs/>
          <w:sz w:val="28"/>
          <w:szCs w:val="28"/>
          <w:lang w:val="en-US"/>
        </w:rPr>
      </w:pPr>
      <w:r>
        <w:rPr>
          <w:sz w:val="28"/>
          <w:szCs w:val="28"/>
          <w:lang w:val="en-US"/>
        </w:rPr>
        <w:t xml:space="preserve">Negotiating </w:t>
      </w:r>
      <w:r w:rsidRPr="0011394A">
        <w:rPr>
          <w:sz w:val="28"/>
          <w:szCs w:val="28"/>
          <w:lang w:val="en-US"/>
        </w:rPr>
        <w:t>European Urbanity</w:t>
      </w:r>
      <w:r>
        <w:rPr>
          <w:sz w:val="28"/>
          <w:szCs w:val="28"/>
          <w:lang w:val="en-US"/>
        </w:rPr>
        <w:t xml:space="preserve"> and Indian Wild: Subversive Cartography</w:t>
      </w:r>
      <w:r w:rsidRPr="0011394A">
        <w:rPr>
          <w:sz w:val="28"/>
          <w:szCs w:val="28"/>
          <w:lang w:val="en-US"/>
        </w:rPr>
        <w:t xml:space="preserve"> </w:t>
      </w:r>
      <w:r>
        <w:rPr>
          <w:sz w:val="28"/>
          <w:szCs w:val="28"/>
          <w:lang w:val="en-US"/>
        </w:rPr>
        <w:t xml:space="preserve">of Forest in </w:t>
      </w:r>
      <w:proofErr w:type="spellStart"/>
      <w:r>
        <w:rPr>
          <w:sz w:val="28"/>
          <w:szCs w:val="28"/>
          <w:lang w:val="en-US"/>
        </w:rPr>
        <w:t>Bibhutibhushan’s</w:t>
      </w:r>
      <w:proofErr w:type="spellEnd"/>
      <w:r w:rsidRPr="0011394A">
        <w:rPr>
          <w:sz w:val="28"/>
          <w:szCs w:val="28"/>
          <w:lang w:val="en-US"/>
        </w:rPr>
        <w:t xml:space="preserve"> </w:t>
      </w:r>
      <w:r w:rsidRPr="0011394A">
        <w:rPr>
          <w:i/>
          <w:iCs/>
          <w:sz w:val="28"/>
          <w:szCs w:val="28"/>
          <w:lang w:val="en-US"/>
        </w:rPr>
        <w:t>Aranyak</w:t>
      </w:r>
    </w:p>
    <w:p w:rsidR="0051631F" w:rsidRDefault="0051631F" w:rsidP="0051631F">
      <w:pPr>
        <w:jc w:val="right"/>
        <w:rPr>
          <w:sz w:val="28"/>
          <w:szCs w:val="28"/>
          <w:lang w:val="en-US"/>
        </w:rPr>
      </w:pPr>
      <w:r>
        <w:rPr>
          <w:sz w:val="28"/>
          <w:szCs w:val="28"/>
          <w:lang w:val="en-US"/>
        </w:rPr>
        <w:tab/>
        <w:t>Dr. Jati Sankar Mondal</w:t>
      </w:r>
    </w:p>
    <w:p w:rsidR="0051631F" w:rsidRDefault="0051631F" w:rsidP="0051631F">
      <w:pPr>
        <w:jc w:val="right"/>
        <w:rPr>
          <w:sz w:val="28"/>
          <w:szCs w:val="28"/>
          <w:lang w:val="en-US"/>
        </w:rPr>
      </w:pPr>
      <w:r>
        <w:rPr>
          <w:sz w:val="28"/>
          <w:szCs w:val="28"/>
          <w:lang w:val="en-US"/>
        </w:rPr>
        <w:t xml:space="preserve">IUC Associates </w:t>
      </w:r>
    </w:p>
    <w:p w:rsidR="0051631F" w:rsidRDefault="0051631F" w:rsidP="0051631F">
      <w:pPr>
        <w:jc w:val="right"/>
        <w:rPr>
          <w:sz w:val="28"/>
          <w:szCs w:val="28"/>
          <w:lang w:val="en-US"/>
        </w:rPr>
      </w:pPr>
      <w:r>
        <w:rPr>
          <w:sz w:val="28"/>
          <w:szCs w:val="28"/>
          <w:lang w:val="en-US"/>
        </w:rPr>
        <w:t>March 2025</w:t>
      </w:r>
    </w:p>
    <w:p w:rsidR="0051631F" w:rsidRDefault="0051631F"/>
    <w:p w:rsidR="00254F46" w:rsidRDefault="001B0C70" w:rsidP="00254F46">
      <w:pPr>
        <w:spacing w:line="360" w:lineRule="auto"/>
        <w:ind w:firstLine="720"/>
        <w:jc w:val="both"/>
        <w:rPr>
          <w:rFonts w:ascii="Georgia" w:hAnsi="Georgia"/>
        </w:rPr>
      </w:pPr>
      <w:r w:rsidRPr="00CF314D">
        <w:rPr>
          <w:rFonts w:ascii="Georgia" w:hAnsi="Georgia"/>
        </w:rPr>
        <w:t xml:space="preserve">As I proposed </w:t>
      </w:r>
      <w:r w:rsidR="00CF314D" w:rsidRPr="00CF314D">
        <w:rPr>
          <w:rFonts w:ascii="Georgia" w:hAnsi="Georgia"/>
        </w:rPr>
        <w:t>in</w:t>
      </w:r>
      <w:r w:rsidRPr="00CF314D">
        <w:rPr>
          <w:rFonts w:ascii="Georgia" w:hAnsi="Georgia"/>
        </w:rPr>
        <w:t xml:space="preserve"> the abstract of my paper, this paper argues </w:t>
      </w:r>
      <w:r w:rsidRPr="00CF314D">
        <w:rPr>
          <w:rFonts w:ascii="Georgia" w:hAnsi="Georgia"/>
          <w:lang w:val="en-US"/>
        </w:rPr>
        <w:t>the Indian wild</w:t>
      </w:r>
      <w:r w:rsidR="00CF314D" w:rsidRPr="00CF314D">
        <w:rPr>
          <w:rFonts w:ascii="Georgia" w:hAnsi="Georgia"/>
          <w:lang w:val="en-US"/>
        </w:rPr>
        <w:t xml:space="preserve"> not as single dimensional deserted place full of wild flora and fauna, but</w:t>
      </w:r>
      <w:r w:rsidRPr="00CF314D">
        <w:rPr>
          <w:rFonts w:ascii="Georgia" w:hAnsi="Georgia"/>
          <w:lang w:val="en-US"/>
        </w:rPr>
        <w:t xml:space="preserve"> as a </w:t>
      </w:r>
      <w:r w:rsidR="00CF314D" w:rsidRPr="00CF314D">
        <w:rPr>
          <w:rFonts w:ascii="Georgia" w:hAnsi="Georgia"/>
          <w:lang w:val="en-US"/>
        </w:rPr>
        <w:t xml:space="preserve">complex </w:t>
      </w:r>
      <w:r w:rsidRPr="00CF314D">
        <w:rPr>
          <w:rFonts w:ascii="Georgia" w:hAnsi="Georgia"/>
          <w:lang w:val="en-US"/>
        </w:rPr>
        <w:t xml:space="preserve">space of resistance and resilience. </w:t>
      </w:r>
      <w:r w:rsidR="00254F46">
        <w:rPr>
          <w:rFonts w:ascii="Georgia" w:hAnsi="Georgia"/>
          <w:lang w:val="en-US"/>
        </w:rPr>
        <w:t xml:space="preserve">If this would be the theoretical premises of my paper, the theoretical observations are substantiated through </w:t>
      </w:r>
      <w:proofErr w:type="spellStart"/>
      <w:r w:rsidRPr="00CF314D">
        <w:rPr>
          <w:rFonts w:ascii="Georgia" w:hAnsi="Georgia"/>
          <w:lang w:val="en-US"/>
        </w:rPr>
        <w:t>Bibhutibhushan</w:t>
      </w:r>
      <w:proofErr w:type="spellEnd"/>
      <w:r w:rsidRPr="00CF314D">
        <w:rPr>
          <w:rFonts w:ascii="Georgia" w:hAnsi="Georgia"/>
          <w:lang w:val="en-US"/>
        </w:rPr>
        <w:t xml:space="preserve"> Bandyopadhyay’s (1894 -1950) </w:t>
      </w:r>
      <w:r w:rsidRPr="00CF314D">
        <w:rPr>
          <w:rFonts w:ascii="Georgia" w:hAnsi="Georgia"/>
          <w:i/>
          <w:iCs/>
          <w:lang w:val="en-US"/>
        </w:rPr>
        <w:t xml:space="preserve">Aranyak </w:t>
      </w:r>
      <w:r w:rsidRPr="00CF314D">
        <w:rPr>
          <w:rFonts w:ascii="Georgia" w:hAnsi="Georgia"/>
          <w:lang w:val="en-US"/>
        </w:rPr>
        <w:t xml:space="preserve">(first serialized in </w:t>
      </w:r>
      <w:proofErr w:type="spellStart"/>
      <w:r w:rsidRPr="00CF314D">
        <w:rPr>
          <w:rFonts w:ascii="Georgia" w:hAnsi="Georgia"/>
          <w:i/>
          <w:iCs/>
          <w:lang w:val="en-US"/>
        </w:rPr>
        <w:t>Prabasi</w:t>
      </w:r>
      <w:proofErr w:type="spellEnd"/>
      <w:r w:rsidRPr="00CF314D">
        <w:rPr>
          <w:rFonts w:ascii="Georgia" w:hAnsi="Georgia"/>
          <w:i/>
          <w:iCs/>
          <w:lang w:val="en-US"/>
        </w:rPr>
        <w:t xml:space="preserve"> </w:t>
      </w:r>
      <w:r w:rsidRPr="00CF314D">
        <w:rPr>
          <w:rFonts w:ascii="Georgia" w:hAnsi="Georgia"/>
          <w:lang w:val="en-US"/>
        </w:rPr>
        <w:t xml:space="preserve">between 1937 – 9, and published as a book in 1939) </w:t>
      </w:r>
      <w:r w:rsidR="00254F46">
        <w:rPr>
          <w:rFonts w:ascii="Georgia" w:hAnsi="Georgia"/>
          <w:lang w:val="en-US"/>
        </w:rPr>
        <w:t xml:space="preserve">which, as I argue, </w:t>
      </w:r>
      <w:r w:rsidRPr="00CF314D">
        <w:rPr>
          <w:rFonts w:ascii="Georgia" w:hAnsi="Georgia"/>
          <w:lang w:val="en-US"/>
        </w:rPr>
        <w:t>projects the cartographic space of forest as a site of contestation of the colonial project of modernity</w:t>
      </w:r>
      <w:r w:rsidR="00CF314D" w:rsidRPr="00CF314D">
        <w:rPr>
          <w:rFonts w:ascii="Georgia" w:hAnsi="Georgia"/>
          <w:lang w:val="en-US"/>
        </w:rPr>
        <w:t xml:space="preserve"> and </w:t>
      </w:r>
      <w:r w:rsidR="00CF314D" w:rsidRPr="00CF314D">
        <w:rPr>
          <w:rFonts w:ascii="Georgia" w:hAnsi="Georgia"/>
          <w:color w:val="0C0A09"/>
          <w:shd w:val="clear" w:color="auto" w:fill="FFFFFF"/>
        </w:rPr>
        <w:t>subverts the dominant narratives of colonialism, which often portrayed the forest as a "dark" and "primitive" space that needed to be tamed and civilized.</w:t>
      </w:r>
      <w:r w:rsidR="00254F46">
        <w:rPr>
          <w:rFonts w:ascii="Georgia" w:hAnsi="Georgia"/>
          <w:color w:val="0C0A09"/>
          <w:shd w:val="clear" w:color="auto" w:fill="FFFFFF"/>
        </w:rPr>
        <w:t xml:space="preserve"> </w:t>
      </w:r>
      <w:r w:rsidR="00254F46" w:rsidRPr="00254F46">
        <w:rPr>
          <w:rStyle w:val="Emphasis"/>
          <w:rFonts w:ascii="Georgia" w:eastAsiaTheme="majorEastAsia" w:hAnsi="Georgia"/>
        </w:rPr>
        <w:t>Aranyak</w:t>
      </w:r>
      <w:r w:rsidR="00254F46" w:rsidRPr="00254F46">
        <w:rPr>
          <w:rFonts w:ascii="Georgia" w:hAnsi="Georgia"/>
        </w:rPr>
        <w:t xml:space="preserve"> (</w:t>
      </w:r>
      <w:r w:rsidR="00E44043">
        <w:rPr>
          <w:rFonts w:ascii="Georgia" w:hAnsi="Georgia"/>
        </w:rPr>
        <w:t xml:space="preserve">in </w:t>
      </w:r>
      <w:proofErr w:type="spellStart"/>
      <w:r w:rsidR="00E44043">
        <w:rPr>
          <w:rFonts w:ascii="Georgia" w:hAnsi="Georgia"/>
        </w:rPr>
        <w:t>Rimli</w:t>
      </w:r>
      <w:proofErr w:type="spellEnd"/>
      <w:r w:rsidR="00E44043">
        <w:rPr>
          <w:rFonts w:ascii="Georgia" w:hAnsi="Georgia"/>
        </w:rPr>
        <w:t xml:space="preserve"> Bhattacharya’s translation </w:t>
      </w:r>
      <w:r w:rsidR="00254F46" w:rsidRPr="00254F46">
        <w:rPr>
          <w:rStyle w:val="Emphasis"/>
          <w:rFonts w:ascii="Georgia" w:eastAsiaTheme="majorEastAsia" w:hAnsi="Georgia"/>
        </w:rPr>
        <w:t>Of the Forest</w:t>
      </w:r>
      <w:r w:rsidR="00254F46" w:rsidRPr="00254F46">
        <w:rPr>
          <w:rFonts w:ascii="Georgia" w:hAnsi="Georgia"/>
        </w:rPr>
        <w:t xml:space="preserve">, published in </w:t>
      </w:r>
      <w:r w:rsidR="00E44043">
        <w:rPr>
          <w:rFonts w:ascii="Georgia" w:hAnsi="Georgia"/>
        </w:rPr>
        <w:t>2002)</w:t>
      </w:r>
      <w:r w:rsidR="00254F46" w:rsidRPr="00254F46">
        <w:rPr>
          <w:rFonts w:ascii="Georgia" w:hAnsi="Georgia"/>
        </w:rPr>
        <w:t xml:space="preserve">, stands as a remarkable literary exploration of the tension between European colonial modernity and the untamed wilderness of rural India. Written </w:t>
      </w:r>
      <w:r w:rsidR="00E44043">
        <w:rPr>
          <w:rFonts w:ascii="Georgia" w:hAnsi="Georgia"/>
        </w:rPr>
        <w:t xml:space="preserve">originally </w:t>
      </w:r>
      <w:r w:rsidR="00254F46" w:rsidRPr="00254F46">
        <w:rPr>
          <w:rFonts w:ascii="Georgia" w:hAnsi="Georgia"/>
        </w:rPr>
        <w:t xml:space="preserve">in Bengali and set in the forested regions of Bihar, the novel follows </w:t>
      </w:r>
      <w:proofErr w:type="spellStart"/>
      <w:r w:rsidR="00254F46" w:rsidRPr="00254F46">
        <w:rPr>
          <w:rFonts w:ascii="Georgia" w:hAnsi="Georgia"/>
        </w:rPr>
        <w:t>Satyacharan</w:t>
      </w:r>
      <w:proofErr w:type="spellEnd"/>
      <w:r w:rsidR="00254F46" w:rsidRPr="00254F46">
        <w:rPr>
          <w:rFonts w:ascii="Georgia" w:hAnsi="Georgia"/>
        </w:rPr>
        <w:t xml:space="preserve">, a young man from urban Calcutta, who takes up a job as an estate manager in a remote jungle. Through </w:t>
      </w:r>
      <w:proofErr w:type="spellStart"/>
      <w:r w:rsidR="00254F46" w:rsidRPr="00254F46">
        <w:rPr>
          <w:rFonts w:ascii="Georgia" w:hAnsi="Georgia"/>
        </w:rPr>
        <w:t>Satyacharan’s</w:t>
      </w:r>
      <w:proofErr w:type="spellEnd"/>
      <w:r w:rsidR="00254F46" w:rsidRPr="00254F46">
        <w:rPr>
          <w:rFonts w:ascii="Georgia" w:hAnsi="Georgia"/>
        </w:rPr>
        <w:t xml:space="preserve"> narrative</w:t>
      </w:r>
      <w:r w:rsidR="005B2C12">
        <w:rPr>
          <w:rFonts w:ascii="Georgia" w:hAnsi="Georgia"/>
        </w:rPr>
        <w:t xml:space="preserve"> who is the central character of the novel – we see through his eyes and experience the wild</w:t>
      </w:r>
      <w:r w:rsidR="00254F46" w:rsidRPr="00254F46">
        <w:rPr>
          <w:rFonts w:ascii="Georgia" w:hAnsi="Georgia"/>
        </w:rPr>
        <w:t xml:space="preserve">, </w:t>
      </w:r>
      <w:proofErr w:type="spellStart"/>
      <w:r w:rsidR="00254F46" w:rsidRPr="00254F46">
        <w:rPr>
          <w:rFonts w:ascii="Georgia" w:hAnsi="Georgia"/>
        </w:rPr>
        <w:t>Bibhutibhushan</w:t>
      </w:r>
      <w:proofErr w:type="spellEnd"/>
      <w:r w:rsidR="00254F46" w:rsidRPr="00254F46">
        <w:rPr>
          <w:rFonts w:ascii="Georgia" w:hAnsi="Georgia"/>
        </w:rPr>
        <w:t xml:space="preserve"> crafts a subversive cartography of the forest—a space that resists the ordered rationality of European urbanity while revealing the limits of colonial frameworks in understanding the Indian wild. This article examines how </w:t>
      </w:r>
      <w:r w:rsidR="00254F46" w:rsidRPr="00254F46">
        <w:rPr>
          <w:rStyle w:val="Emphasis"/>
          <w:rFonts w:ascii="Georgia" w:eastAsiaTheme="majorEastAsia" w:hAnsi="Georgia"/>
        </w:rPr>
        <w:t>Aranyak</w:t>
      </w:r>
      <w:r w:rsidR="00254F46" w:rsidRPr="00254F46">
        <w:rPr>
          <w:rFonts w:ascii="Georgia" w:hAnsi="Georgia"/>
        </w:rPr>
        <w:t xml:space="preserve"> negotiates these contrasting worlds, using the forest as both a literal and metaphorical terrain to critique colonial epistemologies and reimagine human relationships with nature.</w:t>
      </w:r>
    </w:p>
    <w:p w:rsidR="00E44043" w:rsidRDefault="00E44043" w:rsidP="00254F46">
      <w:pPr>
        <w:spacing w:line="360" w:lineRule="auto"/>
        <w:ind w:firstLine="720"/>
        <w:jc w:val="both"/>
        <w:rPr>
          <w:rFonts w:ascii="Georgia" w:hAnsi="Georgia"/>
        </w:rPr>
      </w:pPr>
    </w:p>
    <w:p w:rsidR="00C95312" w:rsidRDefault="00E44043" w:rsidP="00C95312">
      <w:pPr>
        <w:spacing w:line="360" w:lineRule="auto"/>
        <w:ind w:firstLine="720"/>
        <w:jc w:val="both"/>
        <w:rPr>
          <w:rFonts w:ascii="Georgia" w:hAnsi="Georgia"/>
        </w:rPr>
      </w:pPr>
      <w:r w:rsidRPr="00D6528D">
        <w:rPr>
          <w:rFonts w:ascii="Georgia" w:hAnsi="Georgia"/>
        </w:rPr>
        <w:t xml:space="preserve">Before I begin my paper, I want to explain the </w:t>
      </w:r>
      <w:r w:rsidR="00180883">
        <w:rPr>
          <w:rFonts w:ascii="Georgia" w:hAnsi="Georgia"/>
        </w:rPr>
        <w:t>theoretical premises/</w:t>
      </w:r>
      <w:r w:rsidRPr="00D6528D">
        <w:rPr>
          <w:rFonts w:ascii="Georgia" w:hAnsi="Georgia"/>
        </w:rPr>
        <w:t>terminologies</w:t>
      </w:r>
      <w:r w:rsidR="005B2C12" w:rsidRPr="00D6528D">
        <w:rPr>
          <w:rFonts w:ascii="Georgia" w:hAnsi="Georgia"/>
        </w:rPr>
        <w:t xml:space="preserve"> that I used in the title of my paper into moderate details, though I am afraid that it would be a mere case of repetition as</w:t>
      </w:r>
      <w:r w:rsidRPr="00D6528D">
        <w:rPr>
          <w:rFonts w:ascii="Georgia" w:hAnsi="Georgia"/>
        </w:rPr>
        <w:t xml:space="preserve"> </w:t>
      </w:r>
      <w:r w:rsidR="005B2C12" w:rsidRPr="00D6528D">
        <w:rPr>
          <w:rFonts w:ascii="Georgia" w:hAnsi="Georgia"/>
        </w:rPr>
        <w:t xml:space="preserve">esteemed learned friends in the audience already know them. This </w:t>
      </w:r>
      <w:r w:rsidR="00C37673">
        <w:rPr>
          <w:rFonts w:ascii="Georgia" w:hAnsi="Georgia"/>
        </w:rPr>
        <w:t>critical engagement of different schools of thought</w:t>
      </w:r>
      <w:r w:rsidR="005B2C12" w:rsidRPr="00D6528D">
        <w:rPr>
          <w:rFonts w:ascii="Georgia" w:hAnsi="Georgia"/>
        </w:rPr>
        <w:t xml:space="preserve"> is primarily because of</w:t>
      </w:r>
      <w:r w:rsidR="000F11CA">
        <w:rPr>
          <w:rFonts w:ascii="Georgia" w:hAnsi="Georgia"/>
        </w:rPr>
        <w:t xml:space="preserve"> </w:t>
      </w:r>
      <w:proofErr w:type="spellStart"/>
      <w:r w:rsidR="000F11CA">
        <w:rPr>
          <w:rFonts w:ascii="Georgia" w:hAnsi="Georgia"/>
        </w:rPr>
        <w:t>to</w:t>
      </w:r>
      <w:proofErr w:type="spellEnd"/>
      <w:r w:rsidR="000F11CA">
        <w:rPr>
          <w:rFonts w:ascii="Georgia" w:hAnsi="Georgia"/>
        </w:rPr>
        <w:t xml:space="preserve"> chalk out</w:t>
      </w:r>
      <w:r w:rsidR="005B2C12" w:rsidRPr="00D6528D">
        <w:rPr>
          <w:rFonts w:ascii="Georgia" w:hAnsi="Georgia"/>
        </w:rPr>
        <w:t xml:space="preserve"> the delimitation of the paper, what I mean to by these </w:t>
      </w:r>
      <w:r w:rsidR="00C37673">
        <w:rPr>
          <w:rFonts w:ascii="Georgia" w:hAnsi="Georgia"/>
        </w:rPr>
        <w:t>terminologies/</w:t>
      </w:r>
      <w:r w:rsidR="005B2C12" w:rsidRPr="00D6528D">
        <w:rPr>
          <w:rFonts w:ascii="Georgia" w:hAnsi="Georgia"/>
        </w:rPr>
        <w:t xml:space="preserve">jargons and what excludes them.  </w:t>
      </w:r>
    </w:p>
    <w:p w:rsidR="00C95312" w:rsidRDefault="00C95312" w:rsidP="00C95312">
      <w:pPr>
        <w:spacing w:line="360" w:lineRule="auto"/>
        <w:ind w:firstLine="720"/>
        <w:jc w:val="both"/>
        <w:rPr>
          <w:rFonts w:ascii="Georgia" w:hAnsi="Georgia"/>
        </w:rPr>
      </w:pPr>
    </w:p>
    <w:p w:rsidR="004E6C0A" w:rsidRPr="004E6C0A" w:rsidRDefault="00D6528D" w:rsidP="004E6C0A">
      <w:pPr>
        <w:spacing w:line="360" w:lineRule="auto"/>
        <w:ind w:firstLine="720"/>
        <w:jc w:val="both"/>
        <w:rPr>
          <w:rFonts w:ascii="Georgia" w:hAnsi="Georgia"/>
        </w:rPr>
      </w:pPr>
      <w:r w:rsidRPr="00D6528D">
        <w:rPr>
          <w:rFonts w:ascii="Georgia" w:hAnsi="Georgia"/>
        </w:rPr>
        <w:lastRenderedPageBreak/>
        <w:t xml:space="preserve">In this section, first comes the term </w:t>
      </w:r>
      <w:r w:rsidR="00C37673">
        <w:rPr>
          <w:rFonts w:ascii="Georgia" w:hAnsi="Georgia"/>
        </w:rPr>
        <w:t>“</w:t>
      </w:r>
      <w:r w:rsidRPr="00D6528D">
        <w:rPr>
          <w:rFonts w:ascii="Georgia" w:hAnsi="Georgia"/>
        </w:rPr>
        <w:t>European urbanity</w:t>
      </w:r>
      <w:r w:rsidR="00C37673">
        <w:rPr>
          <w:rFonts w:ascii="Georgia" w:hAnsi="Georgia"/>
        </w:rPr>
        <w:t>”</w:t>
      </w:r>
      <w:r w:rsidR="00C95312">
        <w:rPr>
          <w:rFonts w:ascii="Georgia" w:hAnsi="Georgia"/>
        </w:rPr>
        <w:t xml:space="preserve"> which, in a very loose way, </w:t>
      </w:r>
      <w:r w:rsidRPr="00D6528D">
        <w:rPr>
          <w:rFonts w:ascii="Georgia" w:hAnsi="Georgia"/>
        </w:rPr>
        <w:t>refers to the cultural, social, and economic characteristics shaped by centuries of urban development across Europe, particularly influenced by historical forces like industrialization, colonialism, and Enlightenment ideals. It embodies a sophisticated, structured way of life centred in cities, marked by advancements in architecture, governance, and intellectual thought</w:t>
      </w:r>
      <w:r>
        <w:rPr>
          <w:rFonts w:ascii="Georgia" w:hAnsi="Georgia"/>
        </w:rPr>
        <w:t xml:space="preserve">. </w:t>
      </w:r>
      <w:r w:rsidR="00C95312">
        <w:rPr>
          <w:rFonts w:ascii="Georgia" w:hAnsi="Georgia"/>
        </w:rPr>
        <w:t xml:space="preserve">Here I emphasis the word “structured” </w:t>
      </w:r>
      <w:r w:rsidR="00181844">
        <w:rPr>
          <w:rFonts w:ascii="Georgia" w:hAnsi="Georgia"/>
        </w:rPr>
        <w:t>–</w:t>
      </w:r>
      <w:r w:rsidR="00C95312">
        <w:rPr>
          <w:rFonts w:ascii="Georgia" w:hAnsi="Georgia"/>
        </w:rPr>
        <w:t xml:space="preserve"> </w:t>
      </w:r>
      <w:r w:rsidR="00181844">
        <w:rPr>
          <w:rFonts w:ascii="Georgia" w:hAnsi="Georgia"/>
        </w:rPr>
        <w:t xml:space="preserve">means crafted in a conscious way, hence along with material progress, </w:t>
      </w:r>
      <w:r w:rsidRPr="00D6528D">
        <w:rPr>
          <w:rFonts w:ascii="Georgia" w:hAnsi="Georgia"/>
        </w:rPr>
        <w:t>European urbanity often represents a mindset of progress and</w:t>
      </w:r>
      <w:r w:rsidR="00181844">
        <w:rPr>
          <w:rFonts w:ascii="Georgia" w:hAnsi="Georgia"/>
        </w:rPr>
        <w:t xml:space="preserve"> </w:t>
      </w:r>
      <w:r w:rsidRPr="00D6528D">
        <w:rPr>
          <w:rFonts w:ascii="Georgia" w:hAnsi="Georgia"/>
        </w:rPr>
        <w:t>exploitation</w:t>
      </w:r>
      <w:r w:rsidR="00181844">
        <w:rPr>
          <w:rFonts w:ascii="Georgia" w:hAnsi="Georgia"/>
        </w:rPr>
        <w:t xml:space="preserve"> in every way including the resources of the colonies in the name of civilizing it </w:t>
      </w:r>
      <w:r w:rsidRPr="00D6528D">
        <w:rPr>
          <w:rFonts w:ascii="Georgia" w:hAnsi="Georgia"/>
        </w:rPr>
        <w:t xml:space="preserve">, imposing </w:t>
      </w:r>
      <w:r w:rsidR="00181844">
        <w:rPr>
          <w:rFonts w:ascii="Georgia" w:hAnsi="Georgia"/>
        </w:rPr>
        <w:t xml:space="preserve">western standards and </w:t>
      </w:r>
      <w:r w:rsidRPr="00D6528D">
        <w:rPr>
          <w:rFonts w:ascii="Georgia" w:hAnsi="Georgia"/>
        </w:rPr>
        <w:t xml:space="preserve">urban values on rural or wild landscapes. </w:t>
      </w:r>
      <w:r w:rsidR="00181844">
        <w:rPr>
          <w:rFonts w:ascii="Georgia" w:hAnsi="Georgia"/>
        </w:rPr>
        <w:t xml:space="preserve">In short, it refers and results to a tendency of universalizing historical and intellectual frameworks over indigenous one. </w:t>
      </w:r>
      <w:r w:rsidRPr="00D6528D">
        <w:rPr>
          <w:rFonts w:ascii="Georgia" w:hAnsi="Georgia"/>
        </w:rPr>
        <w:t>This tension highlights a clash between urban refinement and the untamed natural world, a recurring theme in literature exploring cross-cultural dynamics.</w:t>
      </w:r>
      <w:r w:rsidR="00E60A9A">
        <w:rPr>
          <w:rFonts w:ascii="Georgia" w:hAnsi="Georgia"/>
        </w:rPr>
        <w:t xml:space="preserve"> I would like to situate </w:t>
      </w:r>
      <w:proofErr w:type="spellStart"/>
      <w:r w:rsidR="00E60A9A">
        <w:rPr>
          <w:rFonts w:ascii="Georgia" w:hAnsi="Georgia"/>
        </w:rPr>
        <w:t>Bibhutibhushan’s</w:t>
      </w:r>
      <w:proofErr w:type="spellEnd"/>
      <w:r w:rsidR="00E60A9A">
        <w:rPr>
          <w:rFonts w:ascii="Georgia" w:hAnsi="Georgia"/>
        </w:rPr>
        <w:t xml:space="preserve"> </w:t>
      </w:r>
      <w:r w:rsidR="00E60A9A">
        <w:rPr>
          <w:rFonts w:ascii="Georgia" w:hAnsi="Georgia"/>
          <w:i/>
          <w:iCs/>
        </w:rPr>
        <w:t xml:space="preserve">Aranyak </w:t>
      </w:r>
      <w:r w:rsidR="00E60A9A">
        <w:rPr>
          <w:rFonts w:ascii="Georgia" w:hAnsi="Georgia"/>
        </w:rPr>
        <w:t xml:space="preserve">at this crucial juncture. Following the argument of Dipesh Chakraborty’s </w:t>
      </w:r>
      <w:r w:rsidR="00E60A9A">
        <w:rPr>
          <w:rFonts w:ascii="Georgia" w:hAnsi="Georgia"/>
          <w:i/>
          <w:iCs/>
        </w:rPr>
        <w:t xml:space="preserve">Provincializing Europe: Postcolonial Thought and Historical Difference </w:t>
      </w:r>
      <w:r w:rsidR="00E60A9A">
        <w:rPr>
          <w:rFonts w:ascii="Georgia" w:hAnsi="Georgia"/>
        </w:rPr>
        <w:t xml:space="preserve">(2002) in which he argues that </w:t>
      </w:r>
      <w:r w:rsidR="00E60A9A" w:rsidRPr="00E60A9A">
        <w:rPr>
          <w:rFonts w:ascii="Georgia" w:hAnsi="Georgia"/>
        </w:rPr>
        <w:t>European modernity, often presented as a universal model of historical progress, is not a singular or inevitable trajectory for all societies. Instead, he seeks to "provincialize" Europe—repositioning it as a specific, local historical experience rather than the normative standard against which all other histories are judged. This does not mean dismissing European thought but exposing its limits and rethinking it from the perspective of non-Western histories, particularly</w:t>
      </w:r>
      <w:r w:rsidR="00E60A9A">
        <w:rPr>
          <w:rFonts w:ascii="Georgia" w:hAnsi="Georgia"/>
        </w:rPr>
        <w:t xml:space="preserve"> in</w:t>
      </w:r>
      <w:r w:rsidR="00E60A9A" w:rsidRPr="00E60A9A">
        <w:rPr>
          <w:rFonts w:ascii="Georgia" w:hAnsi="Georgia"/>
        </w:rPr>
        <w:t xml:space="preserve"> South Asia.</w:t>
      </w:r>
      <w:r w:rsidR="004E6C0A">
        <w:rPr>
          <w:rFonts w:ascii="Georgia" w:hAnsi="Georgia"/>
        </w:rPr>
        <w:t xml:space="preserve"> </w:t>
      </w:r>
      <w:r w:rsidR="004E6C0A" w:rsidRPr="004E6C0A">
        <w:rPr>
          <w:rFonts w:ascii="Georgia" w:hAnsi="Georgia"/>
        </w:rPr>
        <w:t xml:space="preserve">Chakrabarty </w:t>
      </w:r>
      <w:r w:rsidR="004E6C0A">
        <w:rPr>
          <w:rFonts w:ascii="Georgia" w:hAnsi="Georgia"/>
        </w:rPr>
        <w:t xml:space="preserve">also </w:t>
      </w:r>
      <w:r w:rsidR="004E6C0A" w:rsidRPr="004E6C0A">
        <w:rPr>
          <w:rFonts w:ascii="Georgia" w:hAnsi="Georgia"/>
        </w:rPr>
        <w:t>critiques historicism—the idea that history follows a linear, teleological path toward modernity, with Europe as its origin and endpoint. He argues that this framework relegates non-European societies to a "waiting room of history," perpetually lagging behind. By contrast, he emphasizes the coexistence of multiple temporalities, where premodern practices and beliefs persist alongside modernity, not as relics but as valid ways of being.</w:t>
      </w:r>
    </w:p>
    <w:p w:rsidR="004E6C0A" w:rsidRDefault="004E6C0A" w:rsidP="00E60A9A">
      <w:pPr>
        <w:spacing w:line="360" w:lineRule="auto"/>
        <w:ind w:firstLine="720"/>
        <w:jc w:val="both"/>
        <w:rPr>
          <w:rFonts w:ascii="Georgia" w:hAnsi="Georgia"/>
        </w:rPr>
      </w:pPr>
    </w:p>
    <w:p w:rsidR="00C37673" w:rsidRDefault="00C37673" w:rsidP="00C37673">
      <w:pPr>
        <w:spacing w:line="360" w:lineRule="auto"/>
        <w:ind w:firstLine="720"/>
        <w:jc w:val="both"/>
        <w:rPr>
          <w:rFonts w:ascii="Georgia" w:hAnsi="Georgia"/>
        </w:rPr>
      </w:pPr>
      <w:r>
        <w:rPr>
          <w:rFonts w:ascii="Georgia" w:hAnsi="Georgia"/>
        </w:rPr>
        <w:t xml:space="preserve">It is worthwhile to mention that, </w:t>
      </w:r>
      <w:r w:rsidRPr="00C37673">
        <w:rPr>
          <w:rFonts w:ascii="Georgia" w:hAnsi="Georgia"/>
        </w:rPr>
        <w:t>While acknowledging the influence of European ideas (e.g., democracy, rights), Chakrabarty calls for a critical engagement that adapts them to local contexts rather than accepting them as timeless truths. He advocates a "politics of despair"—an awareness of the impossibility of fully escaping European thought—paired with a commitment to pluralize it through dialogue with other traditions.</w:t>
      </w:r>
    </w:p>
    <w:p w:rsidR="003E3169" w:rsidRPr="003E3169" w:rsidRDefault="000F11CA" w:rsidP="003E3169">
      <w:pPr>
        <w:pStyle w:val="p1"/>
        <w:spacing w:line="360" w:lineRule="auto"/>
        <w:jc w:val="both"/>
        <w:rPr>
          <w:rFonts w:ascii="Georgia" w:hAnsi="Georgia"/>
          <w:sz w:val="24"/>
          <w:szCs w:val="24"/>
        </w:rPr>
      </w:pPr>
      <w:r w:rsidRPr="003E3169">
        <w:rPr>
          <w:rFonts w:ascii="Georgia" w:hAnsi="Georgia"/>
          <w:sz w:val="24"/>
          <w:szCs w:val="24"/>
        </w:rPr>
        <w:lastRenderedPageBreak/>
        <w:t xml:space="preserve">The second </w:t>
      </w:r>
      <w:proofErr w:type="spellStart"/>
      <w:r w:rsidRPr="003E3169">
        <w:rPr>
          <w:rFonts w:ascii="Georgia" w:hAnsi="Georgia"/>
          <w:sz w:val="24"/>
          <w:szCs w:val="24"/>
        </w:rPr>
        <w:t>phrase</w:t>
      </w:r>
      <w:proofErr w:type="spellEnd"/>
      <w:r w:rsidRPr="003E3169">
        <w:rPr>
          <w:rFonts w:ascii="Georgia" w:hAnsi="Georgia"/>
          <w:sz w:val="24"/>
          <w:szCs w:val="24"/>
        </w:rPr>
        <w:t xml:space="preserve"> of the title of my paper is  "Indian wild"  by which I </w:t>
      </w:r>
      <w:r w:rsidR="00F47001" w:rsidRPr="003E3169">
        <w:rPr>
          <w:rFonts w:ascii="Georgia" w:hAnsi="Georgia"/>
          <w:sz w:val="24"/>
          <w:szCs w:val="24"/>
        </w:rPr>
        <w:t>mean the</w:t>
      </w:r>
      <w:r w:rsidRPr="003E3169">
        <w:rPr>
          <w:rFonts w:ascii="Georgia" w:hAnsi="Georgia"/>
          <w:sz w:val="24"/>
          <w:szCs w:val="24"/>
        </w:rPr>
        <w:t xml:space="preserve"> colonial </w:t>
      </w:r>
      <w:r w:rsidR="00F47001" w:rsidRPr="003E3169">
        <w:rPr>
          <w:rFonts w:ascii="Georgia" w:hAnsi="Georgia"/>
          <w:sz w:val="24"/>
          <w:szCs w:val="24"/>
        </w:rPr>
        <w:t>gaze through which British rulers used to look at the vast country along with its flora and fauna,</w:t>
      </w:r>
      <w:r w:rsidRPr="003E3169">
        <w:rPr>
          <w:rFonts w:ascii="Georgia" w:hAnsi="Georgia"/>
          <w:sz w:val="24"/>
          <w:szCs w:val="24"/>
        </w:rPr>
        <w:t xml:space="preserve"> refers to how British colonial authorities and European observers perceived and represented India’s natural landscapes, particularly its forests, jungles, and rural expanses, during the period of colonial rule. This perception was shaped by a mix of Romantic fascination, utilitarian pragmatism, and Orientalist stereotypes, often framing the Indian wilderness as both an </w:t>
      </w:r>
      <w:r w:rsidRPr="003E3169">
        <w:rPr>
          <w:rFonts w:ascii="Georgia" w:hAnsi="Georgia"/>
          <w:b/>
          <w:bCs/>
          <w:sz w:val="24"/>
          <w:szCs w:val="24"/>
        </w:rPr>
        <w:t>exotic "other" and a resource to be tamed and exploited</w:t>
      </w:r>
      <w:r w:rsidRPr="003E3169">
        <w:rPr>
          <w:rFonts w:ascii="Georgia" w:hAnsi="Georgia"/>
          <w:sz w:val="24"/>
          <w:szCs w:val="24"/>
        </w:rPr>
        <w:t>.</w:t>
      </w:r>
      <w:r w:rsidR="00F47001" w:rsidRPr="003E3169">
        <w:rPr>
          <w:rFonts w:ascii="Georgia" w:hAnsi="Georgia"/>
          <w:sz w:val="24"/>
          <w:szCs w:val="24"/>
        </w:rPr>
        <w:t xml:space="preserve"> To the colonial eye, the Indian wild was a vast, untamed expanse that stood in stark contrast to Europe’s ordered urbanity and cultivated countryside. Forests like those in the Terai, the Western Ghats, or the jungles of Central India were seen as mysterious and sublime—spaces of dense vegetation, teeming different wildlife, and unpredictable danger. This view drew from Romantic ideals, where nature was both awe-inspiring and alien. Travelogues, paintings, and writings romanticized the Indian wild as a primal, untouched realm, distinct from Europe’s manicured landscapes. (In this context, I would like to remind you the discussion of Tirthankar’s Paper</w:t>
      </w:r>
      <w:r w:rsidR="002F162B" w:rsidRPr="003E3169">
        <w:rPr>
          <w:rFonts w:ascii="Georgia" w:hAnsi="Georgia"/>
          <w:sz w:val="24"/>
          <w:szCs w:val="24"/>
        </w:rPr>
        <w:t xml:space="preserve"> on hunting </w:t>
      </w:r>
      <w:r w:rsidR="00F47001" w:rsidRPr="003E3169">
        <w:rPr>
          <w:rFonts w:ascii="Georgia" w:hAnsi="Georgia"/>
          <w:sz w:val="24"/>
          <w:szCs w:val="24"/>
        </w:rPr>
        <w:t xml:space="preserve"> and Prof. Mohanty’s meticulous suggestions and comments on his paper, where Prof. Mohanty pointed out Rudyard Kipling and Jim Corbet in the context of India and George Orwell in the context of South Asia which sufficiently exemplifies the western gaze towards Indian forest and its resources). </w:t>
      </w:r>
      <w:r w:rsidR="003E3169" w:rsidRPr="003E3169">
        <w:rPr>
          <w:rFonts w:ascii="Georgia" w:hAnsi="Georgia"/>
          <w:sz w:val="24"/>
          <w:szCs w:val="24"/>
        </w:rPr>
        <w:t xml:space="preserve">Alan G Johnson, in the introduction of his book </w:t>
      </w:r>
      <w:r w:rsidR="003E3169" w:rsidRPr="003E3169">
        <w:rPr>
          <w:rFonts w:ascii="Georgia" w:hAnsi="Georgia"/>
          <w:i/>
          <w:iCs/>
          <w:sz w:val="24"/>
          <w:szCs w:val="24"/>
        </w:rPr>
        <w:t xml:space="preserve">India’s Forests, Real and Imagined </w:t>
      </w:r>
      <w:r w:rsidR="003E3169" w:rsidRPr="003E3169">
        <w:rPr>
          <w:rFonts w:ascii="Georgia" w:hAnsi="Georgia"/>
          <w:sz w:val="24"/>
          <w:szCs w:val="24"/>
        </w:rPr>
        <w:t xml:space="preserve">(2023, </w:t>
      </w:r>
      <w:proofErr w:type="spellStart"/>
      <w:r w:rsidR="003E3169" w:rsidRPr="003E3169">
        <w:rPr>
          <w:rFonts w:ascii="Georgia" w:hAnsi="Georgia"/>
          <w:sz w:val="24"/>
          <w:szCs w:val="24"/>
        </w:rPr>
        <w:t>Boolmsburry</w:t>
      </w:r>
      <w:proofErr w:type="spellEnd"/>
      <w:r w:rsidR="003E3169" w:rsidRPr="003E3169">
        <w:rPr>
          <w:rFonts w:ascii="Georgia" w:hAnsi="Georgia"/>
          <w:sz w:val="24"/>
          <w:szCs w:val="24"/>
        </w:rPr>
        <w:t>) 0bserved that “The tropical forest,</w:t>
      </w:r>
      <w:r w:rsidR="003E3169">
        <w:rPr>
          <w:rFonts w:ascii="Georgia" w:hAnsi="Georgia"/>
          <w:sz w:val="24"/>
          <w:szCs w:val="24"/>
        </w:rPr>
        <w:t xml:space="preserve"> </w:t>
      </w:r>
      <w:r w:rsidR="003E3169" w:rsidRPr="003E3169">
        <w:rPr>
          <w:rFonts w:ascii="Georgia" w:hAnsi="Georgia"/>
          <w:sz w:val="24"/>
          <w:szCs w:val="24"/>
        </w:rPr>
        <w:t>meanwhile, became in European eyes—especially when characterized as jungle—a foil</w:t>
      </w:r>
      <w:r w:rsidR="003E3169">
        <w:rPr>
          <w:rFonts w:ascii="Georgia" w:hAnsi="Georgia"/>
          <w:sz w:val="24"/>
          <w:szCs w:val="24"/>
        </w:rPr>
        <w:t xml:space="preserve"> </w:t>
      </w:r>
      <w:r w:rsidR="00CF603C">
        <w:rPr>
          <w:rFonts w:ascii="Georgia" w:hAnsi="Georgia"/>
          <w:sz w:val="24"/>
          <w:szCs w:val="24"/>
        </w:rPr>
        <w:t>f</w:t>
      </w:r>
      <w:r w:rsidR="003E3169" w:rsidRPr="003E3169">
        <w:rPr>
          <w:rFonts w:ascii="Georgia" w:hAnsi="Georgia"/>
          <w:sz w:val="24"/>
          <w:szCs w:val="24"/>
        </w:rPr>
        <w:t>or the notional European forest and frequently a metonym for savagery</w:t>
      </w:r>
      <w:r w:rsidR="003E3169">
        <w:rPr>
          <w:rFonts w:ascii="Georgia" w:hAnsi="Georgia"/>
          <w:sz w:val="24"/>
          <w:szCs w:val="24"/>
        </w:rPr>
        <w:t>” (7).</w:t>
      </w:r>
    </w:p>
    <w:p w:rsidR="002F162B" w:rsidRPr="002F162B" w:rsidRDefault="003E3169" w:rsidP="002F162B">
      <w:pPr>
        <w:spacing w:line="360" w:lineRule="auto"/>
        <w:ind w:firstLine="720"/>
        <w:jc w:val="both"/>
        <w:rPr>
          <w:rFonts w:ascii="Georgia" w:hAnsi="Georgia"/>
          <w:i/>
          <w:iCs/>
        </w:rPr>
      </w:pPr>
      <w:r>
        <w:rPr>
          <w:rFonts w:ascii="Georgia" w:hAnsi="Georgia"/>
          <w:i/>
          <w:iCs/>
        </w:rPr>
        <w:t xml:space="preserve"> </w:t>
      </w:r>
    </w:p>
    <w:p w:rsidR="002F162B" w:rsidRPr="002F162B" w:rsidRDefault="002F162B" w:rsidP="004951CA">
      <w:pPr>
        <w:spacing w:before="100" w:beforeAutospacing="1" w:after="100" w:afterAutospacing="1" w:line="360" w:lineRule="auto"/>
        <w:ind w:firstLine="720"/>
        <w:jc w:val="both"/>
        <w:rPr>
          <w:rFonts w:ascii="Georgia" w:hAnsi="Georgia"/>
        </w:rPr>
      </w:pPr>
      <w:r w:rsidRPr="002F162B">
        <w:rPr>
          <w:rFonts w:ascii="Georgia" w:hAnsi="Georgia"/>
        </w:rPr>
        <w:t xml:space="preserve">Beyond its exotic allure, the Indian wild was primarily viewed through a utilitarian lens as a </w:t>
      </w:r>
      <w:r w:rsidRPr="002F162B">
        <w:rPr>
          <w:rFonts w:ascii="Georgia" w:hAnsi="Georgia"/>
          <w:b/>
          <w:bCs/>
        </w:rPr>
        <w:t>resource-rich frontier</w:t>
      </w:r>
      <w:r w:rsidRPr="002F162B">
        <w:rPr>
          <w:rFonts w:ascii="Georgia" w:hAnsi="Georgia"/>
        </w:rPr>
        <w:t xml:space="preserve">. Forests were seen as reservoirs of timber (teak, </w:t>
      </w:r>
      <w:proofErr w:type="spellStart"/>
      <w:r w:rsidRPr="002F162B">
        <w:rPr>
          <w:rFonts w:ascii="Georgia" w:hAnsi="Georgia"/>
        </w:rPr>
        <w:t>sal</w:t>
      </w:r>
      <w:proofErr w:type="spellEnd"/>
      <w:r w:rsidRPr="002F162B">
        <w:rPr>
          <w:rFonts w:ascii="Georgia" w:hAnsi="Georgia"/>
        </w:rPr>
        <w:t xml:space="preserve">, sandalwood), game for hunting, and land for agricultural expansion. The British East India Company and later the colonial government systematically exploited these resources, establishing the </w:t>
      </w:r>
      <w:r w:rsidRPr="002F162B">
        <w:rPr>
          <w:rFonts w:ascii="Georgia" w:hAnsi="Georgia"/>
          <w:b/>
          <w:bCs/>
        </w:rPr>
        <w:t>Imperial Forest Service in 1864</w:t>
      </w:r>
      <w:r w:rsidRPr="002F162B">
        <w:rPr>
          <w:rFonts w:ascii="Georgia" w:hAnsi="Georgia"/>
        </w:rPr>
        <w:t xml:space="preserve"> under Dietrich Brandis to manage and monetize them. The Indian wild was not a space to preserve but to subdue—clearing jungles for plantation</w:t>
      </w:r>
      <w:r>
        <w:rPr>
          <w:rFonts w:ascii="Georgia" w:hAnsi="Georgia"/>
        </w:rPr>
        <w:t>s and other resources.</w:t>
      </w:r>
      <w:r w:rsidRPr="002F162B">
        <w:rPr>
          <w:rFonts w:ascii="Georgia" w:hAnsi="Georgia"/>
        </w:rPr>
        <w:t xml:space="preserve"> </w:t>
      </w:r>
      <w:r>
        <w:rPr>
          <w:rFonts w:ascii="Georgia" w:hAnsi="Georgia"/>
        </w:rPr>
        <w:t>With the advent of</w:t>
      </w:r>
      <w:r w:rsidRPr="002F162B">
        <w:rPr>
          <w:rFonts w:ascii="Georgia" w:hAnsi="Georgia"/>
        </w:rPr>
        <w:t xml:space="preserve"> railways</w:t>
      </w:r>
      <w:r>
        <w:rPr>
          <w:rFonts w:ascii="Georgia" w:hAnsi="Georgia"/>
        </w:rPr>
        <w:t xml:space="preserve"> (</w:t>
      </w:r>
      <w:r w:rsidRPr="002F162B">
        <w:rPr>
          <w:rFonts w:ascii="Georgia" w:hAnsi="Georgia"/>
        </w:rPr>
        <w:t xml:space="preserve"> a symbol of colonial "progress</w:t>
      </w:r>
      <w:r>
        <w:rPr>
          <w:rFonts w:ascii="Georgia" w:hAnsi="Georgia"/>
        </w:rPr>
        <w:t xml:space="preserve"> as well as an instrument of that progress) the demand for teak wood increased in an unfathomable extent</w:t>
      </w:r>
      <w:r w:rsidR="004951CA">
        <w:rPr>
          <w:rFonts w:ascii="Georgia" w:hAnsi="Georgia"/>
        </w:rPr>
        <w:t xml:space="preserve">, mainly to </w:t>
      </w:r>
      <w:r w:rsidR="004951CA">
        <w:rPr>
          <w:rFonts w:ascii="Georgia" w:hAnsi="Georgia"/>
        </w:rPr>
        <w:lastRenderedPageBreak/>
        <w:t xml:space="preserve">supply the railway slippers, clearing of Indian jungles was the call of the time and newly claimed space served for new settlement which becomes another source of income – hence, </w:t>
      </w:r>
      <w:r w:rsidRPr="002F162B">
        <w:rPr>
          <w:rFonts w:ascii="Georgia" w:hAnsi="Georgia"/>
        </w:rPr>
        <w:t xml:space="preserve">reduced the wilderness to a commodity, aligning with European notions of mastery over </w:t>
      </w:r>
      <w:r w:rsidR="004951CA">
        <w:rPr>
          <w:rFonts w:ascii="Georgia" w:hAnsi="Georgia"/>
        </w:rPr>
        <w:t>mystery of nature</w:t>
      </w:r>
      <w:r w:rsidRPr="002F162B">
        <w:rPr>
          <w:rFonts w:ascii="Georgia" w:hAnsi="Georgia"/>
        </w:rPr>
        <w:t>.</w:t>
      </w:r>
    </w:p>
    <w:p w:rsidR="002F162B" w:rsidRPr="002F162B" w:rsidRDefault="004951CA" w:rsidP="009B3DB1">
      <w:pPr>
        <w:spacing w:before="100" w:beforeAutospacing="1" w:after="100" w:afterAutospacing="1" w:line="360" w:lineRule="auto"/>
        <w:jc w:val="both"/>
        <w:rPr>
          <w:rFonts w:ascii="Georgia" w:hAnsi="Georgia"/>
        </w:rPr>
      </w:pPr>
      <w:r>
        <w:rPr>
          <w:rFonts w:ascii="Georgia" w:hAnsi="Georgia"/>
        </w:rPr>
        <w:t xml:space="preserve">Further, </w:t>
      </w:r>
      <w:r w:rsidR="002F162B" w:rsidRPr="002F162B">
        <w:rPr>
          <w:rFonts w:ascii="Georgia" w:hAnsi="Georgia"/>
        </w:rPr>
        <w:t>the Indian wild</w:t>
      </w:r>
      <w:r>
        <w:rPr>
          <w:rFonts w:ascii="Georgia" w:hAnsi="Georgia"/>
        </w:rPr>
        <w:t xml:space="preserve"> is </w:t>
      </w:r>
      <w:r w:rsidRPr="002F162B">
        <w:rPr>
          <w:rFonts w:ascii="Georgia" w:hAnsi="Georgia"/>
        </w:rPr>
        <w:t>often linked</w:t>
      </w:r>
      <w:r w:rsidR="002F162B" w:rsidRPr="002F162B">
        <w:rPr>
          <w:rFonts w:ascii="Georgia" w:hAnsi="Georgia"/>
        </w:rPr>
        <w:t xml:space="preserve"> to its inhabitants—</w:t>
      </w:r>
      <w:r w:rsidR="009B3DB1">
        <w:rPr>
          <w:rFonts w:ascii="Georgia" w:hAnsi="Georgia"/>
        </w:rPr>
        <w:t xml:space="preserve"> indigenous/ </w:t>
      </w:r>
      <w:r w:rsidR="002F162B" w:rsidRPr="002F162B">
        <w:rPr>
          <w:rFonts w:ascii="Georgia" w:hAnsi="Georgia"/>
        </w:rPr>
        <w:t>tribal communities</w:t>
      </w:r>
      <w:r w:rsidR="009B3DB1">
        <w:rPr>
          <w:rFonts w:ascii="Georgia" w:hAnsi="Georgia"/>
        </w:rPr>
        <w:t>,</w:t>
      </w:r>
      <w:r w:rsidR="002F162B" w:rsidRPr="002F162B">
        <w:rPr>
          <w:rFonts w:ascii="Georgia" w:hAnsi="Georgia"/>
        </w:rPr>
        <w:t xml:space="preserve"> the Adivasis</w:t>
      </w:r>
      <w:r w:rsidR="009B3DB1">
        <w:rPr>
          <w:rFonts w:ascii="Georgia" w:hAnsi="Georgia"/>
        </w:rPr>
        <w:t xml:space="preserve"> like Santal, Cole, Munda,</w:t>
      </w:r>
      <w:r w:rsidR="002F162B" w:rsidRPr="002F162B">
        <w:rPr>
          <w:rFonts w:ascii="Georgia" w:hAnsi="Georgia"/>
        </w:rPr>
        <w:t xml:space="preserve"> Gonds, or </w:t>
      </w:r>
      <w:proofErr w:type="spellStart"/>
      <w:r w:rsidR="002F162B" w:rsidRPr="002F162B">
        <w:rPr>
          <w:rFonts w:ascii="Georgia" w:hAnsi="Georgia"/>
        </w:rPr>
        <w:t>Bhils</w:t>
      </w:r>
      <w:proofErr w:type="spellEnd"/>
      <w:r w:rsidR="002F162B" w:rsidRPr="002F162B">
        <w:rPr>
          <w:rFonts w:ascii="Georgia" w:hAnsi="Georgia"/>
        </w:rPr>
        <w:t xml:space="preserve">—whom they deemed </w:t>
      </w:r>
      <w:r w:rsidR="002F162B" w:rsidRPr="002F162B">
        <w:rPr>
          <w:rFonts w:ascii="Georgia" w:hAnsi="Georgia"/>
          <w:b/>
          <w:bCs/>
        </w:rPr>
        <w:t>"savage" or "primitive</w:t>
      </w:r>
      <w:r w:rsidR="002F162B" w:rsidRPr="002F162B">
        <w:rPr>
          <w:rFonts w:ascii="Georgia" w:hAnsi="Georgia"/>
        </w:rPr>
        <w:t xml:space="preserve">." These groups, living in harmony with the forests, were seen as part of the wild itself, lacking the "civilization" of urban India or Europe. Orientalist discourse portrayed them as backward, reinforcing a hierarchy where the wild (both nature and people) needed European intervention to be "civilized." Policies like the Criminal Tribes Act (1871) further criminalized </w:t>
      </w:r>
      <w:r w:rsidR="009B3DB1">
        <w:rPr>
          <w:rFonts w:ascii="Georgia" w:hAnsi="Georgia"/>
        </w:rPr>
        <w:t xml:space="preserve">a few of </w:t>
      </w:r>
      <w:r w:rsidR="002F162B" w:rsidRPr="002F162B">
        <w:rPr>
          <w:rFonts w:ascii="Georgia" w:hAnsi="Georgia"/>
        </w:rPr>
        <w:t>these communities</w:t>
      </w:r>
      <w:r>
        <w:rPr>
          <w:rFonts w:ascii="Georgia" w:hAnsi="Georgia"/>
        </w:rPr>
        <w:t xml:space="preserve">. </w:t>
      </w:r>
      <w:r w:rsidR="002F162B" w:rsidRPr="002F162B">
        <w:rPr>
          <w:rFonts w:ascii="Georgia" w:hAnsi="Georgia"/>
        </w:rPr>
        <w:t xml:space="preserve"> </w:t>
      </w:r>
      <w:r>
        <w:rPr>
          <w:rFonts w:ascii="Georgia" w:hAnsi="Georgia"/>
        </w:rPr>
        <w:t>Both the policies,</w:t>
      </w:r>
      <w:r w:rsidRPr="004951CA">
        <w:rPr>
          <w:rFonts w:ascii="Georgia" w:hAnsi="Georgia"/>
          <w:b/>
          <w:bCs/>
        </w:rPr>
        <w:t xml:space="preserve"> </w:t>
      </w:r>
      <w:r w:rsidRPr="002F162B">
        <w:rPr>
          <w:rFonts w:ascii="Georgia" w:hAnsi="Georgia"/>
          <w:b/>
          <w:bCs/>
        </w:rPr>
        <w:t>Imperial Forest Service in 1864</w:t>
      </w:r>
      <w:r w:rsidRPr="002F162B">
        <w:rPr>
          <w:rFonts w:ascii="Georgia" w:hAnsi="Georgia"/>
        </w:rPr>
        <w:t xml:space="preserve"> </w:t>
      </w:r>
      <w:r w:rsidR="009B3DB1">
        <w:rPr>
          <w:rFonts w:ascii="Georgia" w:hAnsi="Georgia"/>
        </w:rPr>
        <w:t xml:space="preserve"> and </w:t>
      </w:r>
      <w:r w:rsidR="009B3DB1">
        <w:rPr>
          <w:rFonts w:ascii="Georgia" w:hAnsi="Georgia"/>
          <w:b/>
          <w:bCs/>
        </w:rPr>
        <w:t xml:space="preserve">Criminal Tribal Act of 1871 was an attempt to </w:t>
      </w:r>
      <w:r>
        <w:rPr>
          <w:rFonts w:ascii="Georgia" w:hAnsi="Georgia"/>
        </w:rPr>
        <w:t xml:space="preserve"> </w:t>
      </w:r>
      <w:r w:rsidR="009B3DB1">
        <w:rPr>
          <w:rFonts w:ascii="Georgia" w:hAnsi="Georgia"/>
        </w:rPr>
        <w:t>taming of</w:t>
      </w:r>
      <w:r w:rsidR="002F162B" w:rsidRPr="002F162B">
        <w:rPr>
          <w:rFonts w:ascii="Georgia" w:hAnsi="Georgia"/>
        </w:rPr>
        <w:t xml:space="preserve"> the untamed landscape </w:t>
      </w:r>
      <w:r w:rsidR="009B3DB1">
        <w:rPr>
          <w:rFonts w:ascii="Georgia" w:hAnsi="Georgia"/>
        </w:rPr>
        <w:t>of</w:t>
      </w:r>
      <w:r w:rsidR="002F162B" w:rsidRPr="002F162B">
        <w:rPr>
          <w:rFonts w:ascii="Georgia" w:hAnsi="Georgia"/>
        </w:rPr>
        <w:t xml:space="preserve"> lawlessness in the colonial imagination.</w:t>
      </w:r>
      <w:r w:rsidR="009B3DB1">
        <w:rPr>
          <w:rFonts w:ascii="Georgia" w:hAnsi="Georgia"/>
        </w:rPr>
        <w:t xml:space="preserve"> </w:t>
      </w:r>
      <w:r w:rsidR="009B3DB1" w:rsidRPr="002F162B">
        <w:rPr>
          <w:rFonts w:ascii="Georgia" w:hAnsi="Georgia"/>
        </w:rPr>
        <w:t>In colonial literature and art, the Indian wild was a backdrop for adventure and conquest. Works like John Masters’ novels or paintings by Edward Lear depicted it as a space of both beauty and peril, where British heroism could be tested. Hunting narratives—shikar tales of bagging tigers or leopards—reinforced the idea of the wild as a domain to be dominated, with the colonial hunter as a figure of control over nature’s chaos.</w:t>
      </w:r>
    </w:p>
    <w:p w:rsidR="002F162B" w:rsidRDefault="002F162B" w:rsidP="009B3DB1">
      <w:pPr>
        <w:spacing w:before="100" w:beforeAutospacing="1" w:after="100" w:afterAutospacing="1" w:line="360" w:lineRule="auto"/>
        <w:ind w:firstLine="720"/>
        <w:jc w:val="both"/>
        <w:rPr>
          <w:rFonts w:ascii="Georgia" w:hAnsi="Georgia"/>
        </w:rPr>
      </w:pPr>
      <w:r w:rsidRPr="002F162B">
        <w:rPr>
          <w:rFonts w:ascii="Georgia" w:hAnsi="Georgia"/>
        </w:rPr>
        <w:t>The Indian wild</w:t>
      </w:r>
      <w:r w:rsidR="009B3DB1">
        <w:rPr>
          <w:rFonts w:ascii="Georgia" w:hAnsi="Georgia"/>
        </w:rPr>
        <w:t xml:space="preserve">, therefore, in the colonial eye </w:t>
      </w:r>
      <w:r w:rsidRPr="002F162B">
        <w:rPr>
          <w:rFonts w:ascii="Georgia" w:hAnsi="Georgia"/>
        </w:rPr>
        <w:t>represented chaos</w:t>
      </w:r>
      <w:r w:rsidR="009B3DB1">
        <w:rPr>
          <w:rFonts w:ascii="Georgia" w:hAnsi="Georgia"/>
        </w:rPr>
        <w:t>,</w:t>
      </w:r>
      <w:r w:rsidRPr="002F162B">
        <w:rPr>
          <w:rFonts w:ascii="Georgia" w:hAnsi="Georgia"/>
        </w:rPr>
        <w:t xml:space="preserve"> disorder</w:t>
      </w:r>
      <w:r w:rsidR="009B3DB1">
        <w:rPr>
          <w:rFonts w:ascii="Georgia" w:hAnsi="Georgia"/>
        </w:rPr>
        <w:t xml:space="preserve"> and often criminality,</w:t>
      </w:r>
      <w:r w:rsidRPr="002F162B">
        <w:rPr>
          <w:rFonts w:ascii="Georgia" w:hAnsi="Georgia"/>
        </w:rPr>
        <w:t xml:space="preserve"> in contrast to the rational, structured order of European urbanity. Colonial administrators viewed dense jungles as obstacles to governance—hideouts for rebels (e.g., during the 1857 Rebellion) or barriers to infrastructure. Mapping and surveying, as seen in the Great Trigonometrical Survey, were attempts to "know" and control this wildness, imposing European cartographic order on what was perceived as unruly terrain. The forest, in this sense, was a foil to the colonial city, epitomized by places like Calcutta or Bombay.</w:t>
      </w:r>
    </w:p>
    <w:p w:rsidR="00A32521" w:rsidRDefault="00CF603C" w:rsidP="00A32521">
      <w:pPr>
        <w:spacing w:before="100" w:beforeAutospacing="1" w:after="100" w:afterAutospacing="1" w:line="360" w:lineRule="auto"/>
        <w:ind w:firstLine="720"/>
        <w:jc w:val="both"/>
        <w:rPr>
          <w:rFonts w:ascii="Georgia" w:hAnsi="Georgia"/>
        </w:rPr>
      </w:pPr>
      <w:r>
        <w:rPr>
          <w:rFonts w:ascii="Georgia" w:hAnsi="Georgia"/>
        </w:rPr>
        <w:t xml:space="preserve">The task of the Indian modernist writers were, therefore, to break what Johnson earlier had pointed out as “metonym for savagery”. Johnson further observed that </w:t>
      </w:r>
      <w:r w:rsidR="003E3169">
        <w:rPr>
          <w:rFonts w:ascii="Georgia" w:hAnsi="Georgia"/>
        </w:rPr>
        <w:t>“</w:t>
      </w:r>
      <w:r w:rsidR="003E3169" w:rsidRPr="003E3169">
        <w:rPr>
          <w:rFonts w:ascii="Georgia" w:hAnsi="Georgia"/>
        </w:rPr>
        <w:t>India’s modern nationalist writers</w:t>
      </w:r>
      <w:r>
        <w:rPr>
          <w:rFonts w:ascii="Georgia" w:hAnsi="Georgia"/>
        </w:rPr>
        <w:t xml:space="preserve"> …..</w:t>
      </w:r>
      <w:r w:rsidR="003E3169" w:rsidRPr="003E3169">
        <w:rPr>
          <w:rFonts w:ascii="Georgia" w:hAnsi="Georgia"/>
        </w:rPr>
        <w:t xml:space="preserve"> were burdened with</w:t>
      </w:r>
      <w:r w:rsidR="003E3169">
        <w:rPr>
          <w:rFonts w:ascii="Georgia" w:hAnsi="Georgia"/>
        </w:rPr>
        <w:t xml:space="preserve"> </w:t>
      </w:r>
      <w:r w:rsidR="003E3169" w:rsidRPr="003E3169">
        <w:rPr>
          <w:rFonts w:ascii="Georgia" w:hAnsi="Georgia"/>
        </w:rPr>
        <w:t>having to create idioms that were suitably modern, in the European sense, and yet</w:t>
      </w:r>
      <w:r w:rsidR="003E3169">
        <w:rPr>
          <w:rFonts w:ascii="Georgia" w:hAnsi="Georgia"/>
        </w:rPr>
        <w:t xml:space="preserve"> </w:t>
      </w:r>
      <w:r w:rsidR="003E3169" w:rsidRPr="003E3169">
        <w:rPr>
          <w:rFonts w:ascii="Georgia" w:hAnsi="Georgia"/>
        </w:rPr>
        <w:t>distinctively Indian.</w:t>
      </w:r>
      <w:r w:rsidR="003E3169">
        <w:rPr>
          <w:rFonts w:ascii="Georgia" w:hAnsi="Georgia"/>
        </w:rPr>
        <w:t>”</w:t>
      </w:r>
      <w:r>
        <w:rPr>
          <w:rFonts w:ascii="Georgia" w:hAnsi="Georgia"/>
        </w:rPr>
        <w:t>( Johnson 8)</w:t>
      </w:r>
      <w:r w:rsidR="00762F4E">
        <w:rPr>
          <w:rFonts w:ascii="Georgia" w:hAnsi="Georgia"/>
        </w:rPr>
        <w:t xml:space="preserve">In contrast with European gaze, Indian forest – </w:t>
      </w:r>
      <w:r w:rsidR="00762F4E" w:rsidRPr="00762F4E">
        <w:rPr>
          <w:rFonts w:ascii="Georgia" w:hAnsi="Georgia"/>
          <w:i/>
          <w:iCs/>
        </w:rPr>
        <w:t>Aranya</w:t>
      </w:r>
      <w:r w:rsidR="00762F4E">
        <w:rPr>
          <w:rFonts w:ascii="Georgia" w:hAnsi="Georgia"/>
        </w:rPr>
        <w:t xml:space="preserve">, </w:t>
      </w:r>
      <w:proofErr w:type="spellStart"/>
      <w:r w:rsidR="00762F4E">
        <w:rPr>
          <w:rFonts w:ascii="Georgia" w:hAnsi="Georgia"/>
          <w:i/>
          <w:iCs/>
        </w:rPr>
        <w:t>vana</w:t>
      </w:r>
      <w:proofErr w:type="spellEnd"/>
      <w:r w:rsidR="00762F4E">
        <w:rPr>
          <w:rFonts w:ascii="Georgia" w:hAnsi="Georgia"/>
          <w:i/>
          <w:iCs/>
        </w:rPr>
        <w:t xml:space="preserve">, </w:t>
      </w:r>
      <w:proofErr w:type="spellStart"/>
      <w:r w:rsidR="00762F4E">
        <w:rPr>
          <w:rFonts w:ascii="Georgia" w:hAnsi="Georgia"/>
          <w:i/>
          <w:iCs/>
        </w:rPr>
        <w:t>jangala</w:t>
      </w:r>
      <w:proofErr w:type="spellEnd"/>
      <w:r w:rsidR="00762F4E">
        <w:rPr>
          <w:rFonts w:ascii="Georgia" w:hAnsi="Georgia"/>
          <w:i/>
          <w:iCs/>
        </w:rPr>
        <w:t xml:space="preserve"> </w:t>
      </w:r>
      <w:r w:rsidR="00762F4E">
        <w:rPr>
          <w:rFonts w:ascii="Georgia" w:hAnsi="Georgia"/>
        </w:rPr>
        <w:t xml:space="preserve"> </w:t>
      </w:r>
      <w:r w:rsidR="00762F4E">
        <w:rPr>
          <w:rFonts w:ascii="Georgia" w:hAnsi="Georgia"/>
        </w:rPr>
        <w:lastRenderedPageBreak/>
        <w:t xml:space="preserve">often referred in Sanskrit text and subsequently used in nationalist imagination – is opposed to </w:t>
      </w:r>
      <w:proofErr w:type="spellStart"/>
      <w:r w:rsidR="00762F4E">
        <w:rPr>
          <w:rFonts w:ascii="Georgia" w:hAnsi="Georgia"/>
          <w:i/>
          <w:iCs/>
        </w:rPr>
        <w:t>gramya</w:t>
      </w:r>
      <w:proofErr w:type="spellEnd"/>
      <w:r w:rsidR="00762F4E">
        <w:rPr>
          <w:rFonts w:ascii="Georgia" w:hAnsi="Georgia"/>
          <w:i/>
          <w:iCs/>
        </w:rPr>
        <w:t xml:space="preserve"> </w:t>
      </w:r>
      <w:r w:rsidR="00A32521">
        <w:rPr>
          <w:rFonts w:ascii="Georgia" w:hAnsi="Georgia"/>
        </w:rPr>
        <w:t>–</w:t>
      </w:r>
      <w:r w:rsidR="00762F4E">
        <w:rPr>
          <w:rFonts w:ascii="Georgia" w:hAnsi="Georgia"/>
        </w:rPr>
        <w:t xml:space="preserve"> village</w:t>
      </w:r>
      <w:r w:rsidR="00A32521">
        <w:rPr>
          <w:rFonts w:ascii="Georgia" w:hAnsi="Georgia"/>
        </w:rPr>
        <w:t>:</w:t>
      </w:r>
      <w:r w:rsidR="00762F4E">
        <w:rPr>
          <w:rFonts w:ascii="Georgia" w:hAnsi="Georgia"/>
        </w:rPr>
        <w:t xml:space="preserve">  has been seen </w:t>
      </w:r>
      <w:r w:rsidR="00A32521">
        <w:rPr>
          <w:rFonts w:ascii="Georgia" w:hAnsi="Georgia"/>
        </w:rPr>
        <w:t xml:space="preserve">referred to a place of ascetic renunciation and enlightenment. </w:t>
      </w:r>
      <w:r w:rsidR="00762F4E">
        <w:rPr>
          <w:rFonts w:ascii="Georgia" w:hAnsi="Georgia"/>
        </w:rPr>
        <w:t xml:space="preserve">Very often, then, Indian Forest becomes part of nationalist imagery as in Bankim’s </w:t>
      </w:r>
      <w:proofErr w:type="spellStart"/>
      <w:r w:rsidR="00762F4E">
        <w:rPr>
          <w:rFonts w:ascii="Georgia" w:hAnsi="Georgia"/>
          <w:i/>
          <w:iCs/>
        </w:rPr>
        <w:t>Anandamath</w:t>
      </w:r>
      <w:proofErr w:type="spellEnd"/>
      <w:r w:rsidR="00762F4E">
        <w:rPr>
          <w:rFonts w:ascii="Georgia" w:hAnsi="Georgia"/>
          <w:i/>
          <w:iCs/>
        </w:rPr>
        <w:t xml:space="preserve">, </w:t>
      </w:r>
      <w:r w:rsidR="00762F4E">
        <w:rPr>
          <w:rFonts w:ascii="Georgia" w:hAnsi="Georgia"/>
        </w:rPr>
        <w:t xml:space="preserve">where deep dense forest become hide out for </w:t>
      </w:r>
      <w:r w:rsidR="00A32521">
        <w:rPr>
          <w:rFonts w:ascii="Georgia" w:hAnsi="Georgia"/>
        </w:rPr>
        <w:t xml:space="preserve"> </w:t>
      </w:r>
      <w:proofErr w:type="spellStart"/>
      <w:r w:rsidR="00A32521">
        <w:rPr>
          <w:rFonts w:ascii="Georgia" w:hAnsi="Georgia"/>
          <w:i/>
          <w:iCs/>
        </w:rPr>
        <w:t>Bhabni</w:t>
      </w:r>
      <w:proofErr w:type="spellEnd"/>
      <w:r w:rsidR="00A32521">
        <w:rPr>
          <w:rFonts w:ascii="Georgia" w:hAnsi="Georgia"/>
          <w:i/>
          <w:iCs/>
        </w:rPr>
        <w:t xml:space="preserve"> Pathak </w:t>
      </w:r>
      <w:r w:rsidR="00A32521">
        <w:rPr>
          <w:rFonts w:ascii="Georgia" w:hAnsi="Georgia"/>
        </w:rPr>
        <w:t xml:space="preserve"> - a breeding ground of nationalist ideals. Tagore, in his </w:t>
      </w:r>
      <w:r w:rsidR="00A32521" w:rsidRPr="00A32521">
        <w:rPr>
          <w:rFonts w:ascii="Georgia" w:hAnsi="Georgia"/>
        </w:rPr>
        <w:t xml:space="preserve">“Religion of </w:t>
      </w:r>
      <w:r w:rsidR="00A32521">
        <w:rPr>
          <w:rFonts w:ascii="Georgia" w:hAnsi="Georgia"/>
        </w:rPr>
        <w:t>Forest</w:t>
      </w:r>
      <w:r w:rsidR="00A32521" w:rsidRPr="00A32521">
        <w:rPr>
          <w:rFonts w:ascii="Georgia" w:hAnsi="Georgia"/>
        </w:rPr>
        <w:t>” (1922)</w:t>
      </w:r>
      <w:r w:rsidR="00A32521">
        <w:rPr>
          <w:rFonts w:ascii="Georgia" w:hAnsi="Georgia"/>
        </w:rPr>
        <w:t xml:space="preserve"> “</w:t>
      </w:r>
      <w:r w:rsidR="00A32521" w:rsidRPr="00A32521">
        <w:rPr>
          <w:rFonts w:ascii="Georgia" w:hAnsi="Georgia"/>
        </w:rPr>
        <w:t>encapsulates</w:t>
      </w:r>
      <w:r w:rsidR="00CB6EB9">
        <w:rPr>
          <w:rFonts w:ascii="Georgia" w:hAnsi="Georgia"/>
        </w:rPr>
        <w:t xml:space="preserve"> </w:t>
      </w:r>
      <w:r w:rsidR="00A32521" w:rsidRPr="00A32521">
        <w:rPr>
          <w:rFonts w:ascii="Georgia" w:hAnsi="Georgia"/>
        </w:rPr>
        <w:t>his belief that the Vedic form of contemplative forest retreat is the best model for</w:t>
      </w:r>
      <w:r w:rsidR="00A32521">
        <w:rPr>
          <w:rFonts w:ascii="Georgia" w:hAnsi="Georgia"/>
        </w:rPr>
        <w:t xml:space="preserve"> </w:t>
      </w:r>
      <w:r w:rsidR="00A32521" w:rsidRPr="00A32521">
        <w:rPr>
          <w:rFonts w:ascii="Georgia" w:hAnsi="Georgia"/>
        </w:rPr>
        <w:t>the new nation, for it harmonizes moral consciousness and the purity of the natural</w:t>
      </w:r>
      <w:r w:rsidR="00A32521">
        <w:rPr>
          <w:rFonts w:ascii="Georgia" w:hAnsi="Georgia"/>
        </w:rPr>
        <w:t xml:space="preserve"> </w:t>
      </w:r>
      <w:r w:rsidR="00A32521" w:rsidRPr="00A32521">
        <w:rPr>
          <w:rFonts w:ascii="Georgia" w:hAnsi="Georgia"/>
        </w:rPr>
        <w:t>world.</w:t>
      </w:r>
      <w:r w:rsidR="00A32521">
        <w:rPr>
          <w:rFonts w:ascii="Georgia" w:hAnsi="Georgia"/>
        </w:rPr>
        <w:t xml:space="preserve">” (Johnson 33) </w:t>
      </w:r>
      <w:r w:rsidR="00A32521" w:rsidRPr="00A32521">
        <w:rPr>
          <w:rFonts w:ascii="Georgia" w:hAnsi="Georgia"/>
        </w:rPr>
        <w:t xml:space="preserve">While Tagore opposed some of his contemporaries for advocating European-style industrial modernity, which he saw as a violation of nature, he nonetheless shared with Nehru and many elites a belief in the civilized–primitive divide. This European-derived framework, still prevalent in India, </w:t>
      </w:r>
      <w:r w:rsidR="00CB6EB9">
        <w:rPr>
          <w:rFonts w:ascii="Georgia" w:hAnsi="Georgia"/>
        </w:rPr>
        <w:t xml:space="preserve">where </w:t>
      </w:r>
      <w:r w:rsidR="00A32521" w:rsidRPr="00A32521">
        <w:rPr>
          <w:rFonts w:ascii="Georgia" w:hAnsi="Georgia"/>
        </w:rPr>
        <w:t>casts</w:t>
      </w:r>
      <w:r w:rsidR="00CB6EB9">
        <w:rPr>
          <w:rFonts w:ascii="Georgia" w:hAnsi="Georgia"/>
        </w:rPr>
        <w:t>/</w:t>
      </w:r>
      <w:r w:rsidR="00A32521" w:rsidRPr="00A32521">
        <w:rPr>
          <w:rFonts w:ascii="Georgia" w:hAnsi="Georgia"/>
        </w:rPr>
        <w:t>indigenous communities</w:t>
      </w:r>
      <w:r w:rsidR="00CB6EB9">
        <w:rPr>
          <w:rFonts w:ascii="Georgia" w:hAnsi="Georgia"/>
        </w:rPr>
        <w:t xml:space="preserve"> are seen as</w:t>
      </w:r>
      <w:r w:rsidR="00A32521" w:rsidRPr="00A32521">
        <w:rPr>
          <w:rFonts w:ascii="Georgia" w:hAnsi="Georgia"/>
        </w:rPr>
        <w:t xml:space="preserve"> as crude and uncivilized, in contrast to the perceived refinement of established society.</w:t>
      </w:r>
    </w:p>
    <w:p w:rsidR="00402C53" w:rsidRDefault="00CB6EB9" w:rsidP="00A32521">
      <w:pPr>
        <w:spacing w:before="100" w:beforeAutospacing="1" w:after="100" w:afterAutospacing="1" w:line="360" w:lineRule="auto"/>
        <w:ind w:firstLine="720"/>
        <w:jc w:val="both"/>
        <w:rPr>
          <w:rFonts w:ascii="Georgia" w:hAnsi="Georgia"/>
        </w:rPr>
      </w:pPr>
      <w:r>
        <w:rPr>
          <w:rFonts w:ascii="Georgia" w:hAnsi="Georgia"/>
        </w:rPr>
        <w:t xml:space="preserve">Therefore, Indian writers in colonial period face a peculiar dichotomy to negotiate between popular and orthodox cultural legacies – which is termed as </w:t>
      </w:r>
      <w:r w:rsidRPr="00C37673">
        <w:rPr>
          <w:rFonts w:ascii="Georgia" w:hAnsi="Georgia"/>
        </w:rPr>
        <w:t>"politics of despair"</w:t>
      </w:r>
      <w:r>
        <w:rPr>
          <w:rFonts w:ascii="Georgia" w:hAnsi="Georgia"/>
        </w:rPr>
        <w:t xml:space="preserve"> by Dipesh Chakrabarty</w:t>
      </w:r>
      <w:r w:rsidRPr="00C37673">
        <w:rPr>
          <w:rFonts w:ascii="Georgia" w:hAnsi="Georgia"/>
        </w:rPr>
        <w:t>—an awareness of the impossibility of fully escaping European thought—paired with a commitment to pluralize it through dialogue with other traditions</w:t>
      </w:r>
      <w:r>
        <w:rPr>
          <w:rFonts w:ascii="Georgia" w:hAnsi="Georgia"/>
        </w:rPr>
        <w:t xml:space="preserve">. I want to situate </w:t>
      </w:r>
      <w:proofErr w:type="spellStart"/>
      <w:r>
        <w:rPr>
          <w:rFonts w:ascii="Georgia" w:hAnsi="Georgia"/>
        </w:rPr>
        <w:t>Bibhutibhushan</w:t>
      </w:r>
      <w:proofErr w:type="spellEnd"/>
      <w:r>
        <w:rPr>
          <w:rFonts w:ascii="Georgia" w:hAnsi="Georgia"/>
        </w:rPr>
        <w:t xml:space="preserve"> Bandyopadhyay</w:t>
      </w:r>
      <w:r w:rsidR="009046F3">
        <w:rPr>
          <w:rFonts w:ascii="Georgia" w:hAnsi="Georgia"/>
        </w:rPr>
        <w:t xml:space="preserve">’s </w:t>
      </w:r>
      <w:r w:rsidR="009046F3">
        <w:rPr>
          <w:rFonts w:ascii="Georgia" w:hAnsi="Georgia"/>
          <w:i/>
          <w:iCs/>
        </w:rPr>
        <w:t>Aranyak</w:t>
      </w:r>
      <w:r>
        <w:rPr>
          <w:rFonts w:ascii="Georgia" w:hAnsi="Georgia"/>
        </w:rPr>
        <w:t xml:space="preserve"> in this critical juncture</w:t>
      </w:r>
      <w:r w:rsidR="009046F3">
        <w:rPr>
          <w:rFonts w:ascii="Georgia" w:hAnsi="Georgia"/>
        </w:rPr>
        <w:t xml:space="preserve">. </w:t>
      </w:r>
      <w:proofErr w:type="spellStart"/>
      <w:r w:rsidR="009046F3">
        <w:rPr>
          <w:rFonts w:ascii="Georgia" w:hAnsi="Georgia"/>
        </w:rPr>
        <w:t>Rimli</w:t>
      </w:r>
      <w:proofErr w:type="spellEnd"/>
      <w:r w:rsidR="009046F3">
        <w:rPr>
          <w:rFonts w:ascii="Georgia" w:hAnsi="Georgia"/>
        </w:rPr>
        <w:t xml:space="preserve"> Bhattacharya, in her introduction of Aranyak opines that “ </w:t>
      </w:r>
      <w:r w:rsidR="009046F3">
        <w:rPr>
          <w:rFonts w:ascii="Georgia" w:hAnsi="Georgia"/>
          <w:i/>
          <w:iCs/>
        </w:rPr>
        <w:t xml:space="preserve">Aranyak </w:t>
      </w:r>
      <w:r w:rsidR="009046F3">
        <w:rPr>
          <w:rFonts w:ascii="Georgia" w:hAnsi="Georgia"/>
        </w:rPr>
        <w:t xml:space="preserve">tells us of an innocence that is impossible. It is begotten in the axe of destruction when vast stretches of land fall under the cultivator’s axe. The incessant summons of a distant landlord in Bengal pushes his manager in Bhagalpur district to engage in screening potential tenants, drawing up new legal deeds and settlements, until miles of jungles are leased out, ‘cleared’ and settled” (xiii). “Not surprisingly, the two most </w:t>
      </w:r>
      <w:proofErr w:type="spellStart"/>
      <w:r w:rsidR="009046F3">
        <w:rPr>
          <w:rFonts w:ascii="Georgia" w:hAnsi="Georgia"/>
        </w:rPr>
        <w:t>frequest</w:t>
      </w:r>
      <w:proofErr w:type="spellEnd"/>
      <w:r w:rsidR="009046F3">
        <w:rPr>
          <w:rFonts w:ascii="Georgia" w:hAnsi="Georgia"/>
        </w:rPr>
        <w:t xml:space="preserve"> adjectives used in </w:t>
      </w:r>
      <w:r w:rsidR="00A26A54">
        <w:rPr>
          <w:rFonts w:ascii="Georgia" w:hAnsi="Georgia"/>
          <w:i/>
          <w:iCs/>
        </w:rPr>
        <w:t xml:space="preserve">Aranyak </w:t>
      </w:r>
      <w:r w:rsidR="00A26A54">
        <w:rPr>
          <w:rFonts w:ascii="Georgia" w:hAnsi="Georgia"/>
        </w:rPr>
        <w:t>are ‘</w:t>
      </w:r>
      <w:proofErr w:type="spellStart"/>
      <w:r w:rsidR="00A26A54">
        <w:rPr>
          <w:rFonts w:ascii="Georgia" w:hAnsi="Georgia"/>
        </w:rPr>
        <w:t>janamanabheen</w:t>
      </w:r>
      <w:proofErr w:type="spellEnd"/>
      <w:r w:rsidR="00A26A54">
        <w:rPr>
          <w:rFonts w:ascii="Georgia" w:hAnsi="Georgia"/>
        </w:rPr>
        <w:t>’ (bereft of human being) and ‘</w:t>
      </w:r>
      <w:proofErr w:type="spellStart"/>
      <w:r w:rsidR="00A26A54">
        <w:rPr>
          <w:rFonts w:ascii="Georgia" w:hAnsi="Georgia"/>
        </w:rPr>
        <w:t>bonyo</w:t>
      </w:r>
      <w:proofErr w:type="spellEnd"/>
      <w:r w:rsidR="00A26A54">
        <w:rPr>
          <w:rFonts w:ascii="Georgia" w:hAnsi="Georgia"/>
        </w:rPr>
        <w:t xml:space="preserve">’ (from Sanskrit </w:t>
      </w:r>
      <w:r w:rsidR="00A26A54">
        <w:rPr>
          <w:rFonts w:ascii="Georgia" w:hAnsi="Georgia"/>
          <w:i/>
          <w:iCs/>
        </w:rPr>
        <w:t xml:space="preserve">Vanya) </w:t>
      </w:r>
      <w:r w:rsidR="00A26A54">
        <w:rPr>
          <w:rFonts w:ascii="Georgia" w:hAnsi="Georgia"/>
        </w:rPr>
        <w:t>which has been variously rendered in English as rude, rustic, wild, savage and uncivilized. An ‘unpeopled’ forest is conceived as a lack, the very definition of ‘people’ excluding tribals, beasts and birds, spirits and all other creature of the imagination who inhabit it.” (xix)</w:t>
      </w:r>
    </w:p>
    <w:p w:rsidR="003131E0" w:rsidRDefault="00402C53" w:rsidP="00A32521">
      <w:pPr>
        <w:spacing w:before="100" w:beforeAutospacing="1" w:after="100" w:afterAutospacing="1" w:line="360" w:lineRule="auto"/>
        <w:ind w:firstLine="720"/>
        <w:jc w:val="both"/>
        <w:rPr>
          <w:rFonts w:ascii="Georgia" w:hAnsi="Georgia"/>
        </w:rPr>
      </w:pPr>
      <w:r>
        <w:rPr>
          <w:rFonts w:ascii="Georgia" w:hAnsi="Georgia"/>
        </w:rPr>
        <w:t>“</w:t>
      </w:r>
      <w:r w:rsidRPr="00402C53">
        <w:rPr>
          <w:rFonts w:ascii="Georgia" w:hAnsi="Georgia"/>
        </w:rPr>
        <w:t xml:space="preserve">In 1911,Bihar was bifurcated from the Bengal Presidency and was made into a </w:t>
      </w:r>
      <w:proofErr w:type="spellStart"/>
      <w:r w:rsidRPr="00402C53">
        <w:rPr>
          <w:rFonts w:ascii="Georgia" w:hAnsi="Georgia"/>
        </w:rPr>
        <w:t>state.In</w:t>
      </w:r>
      <w:proofErr w:type="spellEnd"/>
      <w:r w:rsidRPr="00402C53">
        <w:rPr>
          <w:rFonts w:ascii="Georgia" w:hAnsi="Georgia"/>
        </w:rPr>
        <w:t xml:space="preserve"> the 1920s and 1930s,Bhagalpur district was much larger than it is at present, comprising the area to the south of the Ganga as well as a sizeable area to the north of </w:t>
      </w:r>
      <w:proofErr w:type="spellStart"/>
      <w:r w:rsidRPr="00402C53">
        <w:rPr>
          <w:rFonts w:ascii="Georgia" w:hAnsi="Georgia"/>
        </w:rPr>
        <w:t>theriver</w:t>
      </w:r>
      <w:proofErr w:type="spellEnd"/>
      <w:r w:rsidRPr="00402C53">
        <w:rPr>
          <w:rFonts w:ascii="Georgia" w:hAnsi="Georgia"/>
        </w:rPr>
        <w:t xml:space="preserve">. Similarly, </w:t>
      </w:r>
      <w:proofErr w:type="spellStart"/>
      <w:r w:rsidRPr="00402C53">
        <w:rPr>
          <w:rFonts w:ascii="Georgia" w:hAnsi="Georgia"/>
        </w:rPr>
        <w:t>Purnea</w:t>
      </w:r>
      <w:proofErr w:type="spellEnd"/>
      <w:r w:rsidRPr="00402C53">
        <w:rPr>
          <w:rFonts w:ascii="Georgia" w:hAnsi="Georgia"/>
        </w:rPr>
        <w:t xml:space="preserve"> district was larger in size</w:t>
      </w:r>
      <w:r>
        <w:rPr>
          <w:rFonts w:ascii="Georgia" w:hAnsi="Georgia"/>
        </w:rPr>
        <w:t xml:space="preserve"> </w:t>
      </w:r>
      <w:r w:rsidRPr="00402C53">
        <w:rPr>
          <w:rFonts w:ascii="Georgia" w:hAnsi="Georgia"/>
        </w:rPr>
        <w:t xml:space="preserve">including what is now Saharsa </w:t>
      </w:r>
      <w:r w:rsidRPr="00402C53">
        <w:rPr>
          <w:rFonts w:ascii="Georgia" w:hAnsi="Georgia"/>
        </w:rPr>
        <w:lastRenderedPageBreak/>
        <w:t>district. Besides these political divisions, the Ganga keeps changing its course : moving from the south of Bhagalpur to the north in the</w:t>
      </w:r>
      <w:r>
        <w:rPr>
          <w:rFonts w:ascii="Georgia" w:hAnsi="Georgia"/>
        </w:rPr>
        <w:t xml:space="preserve"> </w:t>
      </w:r>
      <w:r w:rsidRPr="00402C53">
        <w:rPr>
          <w:rFonts w:ascii="Georgia" w:hAnsi="Georgia"/>
        </w:rPr>
        <w:t>space of a few years.</w:t>
      </w:r>
      <w:r>
        <w:rPr>
          <w:rFonts w:ascii="Georgia" w:hAnsi="Georgia"/>
        </w:rPr>
        <w:t xml:space="preserve"> </w:t>
      </w:r>
      <w:r w:rsidRPr="00402C53">
        <w:rPr>
          <w:rFonts w:ascii="Georgia" w:hAnsi="Georgia"/>
        </w:rPr>
        <w:t>‘Diara’(conflated with</w:t>
      </w:r>
      <w:r>
        <w:rPr>
          <w:rFonts w:ascii="Georgia" w:hAnsi="Georgia"/>
        </w:rPr>
        <w:t xml:space="preserve"> </w:t>
      </w:r>
      <w:r w:rsidRPr="00402C53">
        <w:rPr>
          <w:rFonts w:ascii="Georgia" w:hAnsi="Georgia"/>
        </w:rPr>
        <w:t>‘</w:t>
      </w:r>
      <w:proofErr w:type="spellStart"/>
      <w:r w:rsidRPr="00402C53">
        <w:rPr>
          <w:rFonts w:ascii="Georgia" w:hAnsi="Georgia"/>
        </w:rPr>
        <w:t>dvira</w:t>
      </w:r>
      <w:proofErr w:type="spellEnd"/>
      <w:r w:rsidRPr="00402C53">
        <w:rPr>
          <w:rFonts w:ascii="Georgia" w:hAnsi="Georgia"/>
        </w:rPr>
        <w:t>’) indicates the</w:t>
      </w:r>
      <w:r>
        <w:rPr>
          <w:rFonts w:ascii="Georgia" w:hAnsi="Georgia"/>
        </w:rPr>
        <w:t xml:space="preserve"> </w:t>
      </w:r>
      <w:r w:rsidRPr="00402C53">
        <w:rPr>
          <w:rFonts w:ascii="Georgia" w:hAnsi="Georgia"/>
        </w:rPr>
        <w:t>elevated strip of land that is formed of the</w:t>
      </w:r>
      <w:r>
        <w:rPr>
          <w:rFonts w:ascii="Georgia" w:hAnsi="Georgia"/>
        </w:rPr>
        <w:t xml:space="preserve"> </w:t>
      </w:r>
      <w:r w:rsidRPr="00402C53">
        <w:rPr>
          <w:rFonts w:ascii="Georgia" w:hAnsi="Georgia"/>
        </w:rPr>
        <w:t>char-soil when the</w:t>
      </w:r>
      <w:r>
        <w:rPr>
          <w:rFonts w:ascii="Georgia" w:hAnsi="Georgia"/>
        </w:rPr>
        <w:t xml:space="preserve"> </w:t>
      </w:r>
      <w:r w:rsidRPr="00402C53">
        <w:rPr>
          <w:rFonts w:ascii="Georgia" w:hAnsi="Georgia"/>
        </w:rPr>
        <w:t xml:space="preserve">river shifts its course. </w:t>
      </w:r>
      <w:r>
        <w:rPr>
          <w:rFonts w:ascii="Georgia" w:hAnsi="Georgia"/>
        </w:rPr>
        <w:t>Th</w:t>
      </w:r>
      <w:r w:rsidRPr="00402C53">
        <w:rPr>
          <w:rFonts w:ascii="Georgia" w:hAnsi="Georgia"/>
        </w:rPr>
        <w:t xml:space="preserve">e social and political economy of </w:t>
      </w:r>
      <w:proofErr w:type="spellStart"/>
      <w:r w:rsidRPr="00402C53">
        <w:rPr>
          <w:rFonts w:ascii="Georgia" w:hAnsi="Georgia"/>
        </w:rPr>
        <w:t>Bibhutibhushan’s</w:t>
      </w:r>
      <w:proofErr w:type="spellEnd"/>
      <w:r w:rsidRPr="00402C53">
        <w:rPr>
          <w:rFonts w:ascii="Georgia" w:hAnsi="Georgia"/>
        </w:rPr>
        <w:t xml:space="preserve"> Aranyak rests on the fortunes (and certainly the misfortunes) of all those involved with this </w:t>
      </w:r>
      <w:proofErr w:type="spellStart"/>
      <w:r w:rsidRPr="00402C53">
        <w:rPr>
          <w:rFonts w:ascii="Georgia" w:hAnsi="Georgia"/>
        </w:rPr>
        <w:t>diara</w:t>
      </w:r>
      <w:proofErr w:type="spellEnd"/>
      <w:r w:rsidRPr="00402C53">
        <w:rPr>
          <w:rFonts w:ascii="Georgia" w:hAnsi="Georgia"/>
        </w:rPr>
        <w:t xml:space="preserve"> land. As Rusati Sen (1998: 24–6) has elaborated, a specific kind of land settlement known as </w:t>
      </w:r>
      <w:proofErr w:type="spellStart"/>
      <w:r w:rsidRPr="00402C53">
        <w:rPr>
          <w:rFonts w:ascii="Georgia" w:hAnsi="Georgia"/>
        </w:rPr>
        <w:t>hal-hasila</w:t>
      </w:r>
      <w:proofErr w:type="spellEnd"/>
      <w:r w:rsidRPr="00402C53">
        <w:rPr>
          <w:rFonts w:ascii="Georgia" w:hAnsi="Georgia"/>
        </w:rPr>
        <w:t>, determined by the shifting course of the</w:t>
      </w:r>
      <w:r w:rsidR="003131E0">
        <w:rPr>
          <w:rFonts w:ascii="Georgia" w:hAnsi="Georgia"/>
        </w:rPr>
        <w:t xml:space="preserve"> </w:t>
      </w:r>
      <w:r w:rsidRPr="00402C53">
        <w:rPr>
          <w:rFonts w:ascii="Georgia" w:hAnsi="Georgia"/>
        </w:rPr>
        <w:t>river,</w:t>
      </w:r>
      <w:r w:rsidR="003131E0">
        <w:rPr>
          <w:rFonts w:ascii="Georgia" w:hAnsi="Georgia"/>
        </w:rPr>
        <w:t xml:space="preserve"> </w:t>
      </w:r>
      <w:r w:rsidRPr="00402C53">
        <w:rPr>
          <w:rFonts w:ascii="Georgia" w:hAnsi="Georgia"/>
        </w:rPr>
        <w:t xml:space="preserve">was practised on the banks of the Ganga and Kushi rivers, in </w:t>
      </w:r>
      <w:proofErr w:type="spellStart"/>
      <w:r w:rsidRPr="00402C53">
        <w:rPr>
          <w:rFonts w:ascii="Georgia" w:hAnsi="Georgia"/>
        </w:rPr>
        <w:t>Purnea</w:t>
      </w:r>
      <w:proofErr w:type="spellEnd"/>
      <w:r w:rsidRPr="00402C53">
        <w:rPr>
          <w:rFonts w:ascii="Georgia" w:hAnsi="Georgia"/>
        </w:rPr>
        <w:t xml:space="preserve"> and Bhagalpur districts.</w:t>
      </w:r>
      <w:r w:rsidR="003131E0">
        <w:rPr>
          <w:rFonts w:ascii="Georgia" w:hAnsi="Georgia"/>
        </w:rPr>
        <w:t xml:space="preserve"> </w:t>
      </w:r>
      <w:r w:rsidRPr="00402C53">
        <w:rPr>
          <w:rFonts w:ascii="Georgia" w:hAnsi="Georgia"/>
        </w:rPr>
        <w:t>Revenue</w:t>
      </w:r>
      <w:r w:rsidR="003131E0">
        <w:rPr>
          <w:rFonts w:ascii="Georgia" w:hAnsi="Georgia"/>
        </w:rPr>
        <w:t xml:space="preserve"> </w:t>
      </w:r>
      <w:r w:rsidRPr="00402C53">
        <w:rPr>
          <w:rFonts w:ascii="Georgia" w:hAnsi="Georgia"/>
        </w:rPr>
        <w:t>collection involved assessing the nature of the</w:t>
      </w:r>
      <w:r w:rsidR="003131E0">
        <w:rPr>
          <w:rFonts w:ascii="Georgia" w:hAnsi="Georgia"/>
        </w:rPr>
        <w:t xml:space="preserve"> </w:t>
      </w:r>
      <w:r w:rsidRPr="00402C53">
        <w:rPr>
          <w:rFonts w:ascii="Georgia" w:hAnsi="Georgia"/>
        </w:rPr>
        <w:t xml:space="preserve">crop raised on the </w:t>
      </w:r>
      <w:proofErr w:type="spellStart"/>
      <w:r w:rsidRPr="00402C53">
        <w:rPr>
          <w:rFonts w:ascii="Georgia" w:hAnsi="Georgia"/>
        </w:rPr>
        <w:t>hali</w:t>
      </w:r>
      <w:proofErr w:type="spellEnd"/>
      <w:r w:rsidRPr="00402C53">
        <w:rPr>
          <w:rFonts w:ascii="Georgia" w:hAnsi="Georgia"/>
        </w:rPr>
        <w:t xml:space="preserve"> land, as it was</w:t>
      </w:r>
      <w:r w:rsidR="003131E0">
        <w:rPr>
          <w:rFonts w:ascii="Georgia" w:hAnsi="Georgia"/>
        </w:rPr>
        <w:t xml:space="preserve"> </w:t>
      </w:r>
      <w:r w:rsidRPr="00402C53">
        <w:rPr>
          <w:rFonts w:ascii="Georgia" w:hAnsi="Georgia"/>
        </w:rPr>
        <w:t>called,</w:t>
      </w:r>
      <w:r w:rsidR="003131E0">
        <w:rPr>
          <w:rFonts w:ascii="Georgia" w:hAnsi="Georgia"/>
        </w:rPr>
        <w:t xml:space="preserve"> </w:t>
      </w:r>
      <w:r w:rsidRPr="00402C53">
        <w:rPr>
          <w:rFonts w:ascii="Georgia" w:hAnsi="Georgia"/>
        </w:rPr>
        <w:t>measuring the</w:t>
      </w:r>
      <w:r w:rsidR="003131E0">
        <w:rPr>
          <w:rFonts w:ascii="Georgia" w:hAnsi="Georgia"/>
        </w:rPr>
        <w:t xml:space="preserve"> </w:t>
      </w:r>
      <w:r w:rsidRPr="00402C53">
        <w:rPr>
          <w:rFonts w:ascii="Georgia" w:hAnsi="Georgia"/>
        </w:rPr>
        <w:t>land after the harvest,</w:t>
      </w:r>
      <w:r w:rsidR="003131E0">
        <w:rPr>
          <w:rFonts w:ascii="Georgia" w:hAnsi="Georgia"/>
        </w:rPr>
        <w:t xml:space="preserve"> </w:t>
      </w:r>
      <w:r w:rsidRPr="00402C53">
        <w:rPr>
          <w:rFonts w:ascii="Georgia" w:hAnsi="Georgia"/>
        </w:rPr>
        <w:t>with intricate</w:t>
      </w:r>
      <w:r w:rsidR="003131E0">
        <w:rPr>
          <w:rFonts w:ascii="Georgia" w:hAnsi="Georgia"/>
        </w:rPr>
        <w:t xml:space="preserve"> </w:t>
      </w:r>
      <w:r w:rsidRPr="00402C53">
        <w:rPr>
          <w:rFonts w:ascii="Georgia" w:hAnsi="Georgia"/>
        </w:rPr>
        <w:t>rules of falling back on the</w:t>
      </w:r>
      <w:r w:rsidR="003131E0">
        <w:rPr>
          <w:rFonts w:ascii="Georgia" w:hAnsi="Georgia"/>
        </w:rPr>
        <w:t xml:space="preserve"> </w:t>
      </w:r>
      <w:r w:rsidRPr="00402C53">
        <w:rPr>
          <w:rFonts w:ascii="Georgia" w:hAnsi="Georgia"/>
        </w:rPr>
        <w:t xml:space="preserve">last year of assessment in case there was no fresh surveying and examination. </w:t>
      </w:r>
      <w:r w:rsidR="003131E0">
        <w:rPr>
          <w:rFonts w:ascii="Georgia" w:hAnsi="Georgia"/>
        </w:rPr>
        <w:t>Th</w:t>
      </w:r>
      <w:r w:rsidRPr="00402C53">
        <w:rPr>
          <w:rFonts w:ascii="Georgia" w:hAnsi="Georgia"/>
        </w:rPr>
        <w:t xml:space="preserve">is elaborate (and unfair) process of fixing taxes and collecting rents required the maintenance of </w:t>
      </w:r>
      <w:proofErr w:type="spellStart"/>
      <w:r w:rsidRPr="00402C53">
        <w:rPr>
          <w:rFonts w:ascii="Georgia" w:hAnsi="Georgia"/>
        </w:rPr>
        <w:t>katcheris</w:t>
      </w:r>
      <w:proofErr w:type="spellEnd"/>
      <w:r w:rsidRPr="00402C53">
        <w:rPr>
          <w:rFonts w:ascii="Georgia" w:hAnsi="Georgia"/>
        </w:rPr>
        <w:t>.</w:t>
      </w:r>
      <w:r w:rsidR="003131E0">
        <w:rPr>
          <w:rFonts w:ascii="Georgia" w:hAnsi="Georgia"/>
        </w:rPr>
        <w:t xml:space="preserve"> Th</w:t>
      </w:r>
      <w:r w:rsidRPr="00402C53">
        <w:rPr>
          <w:rFonts w:ascii="Georgia" w:hAnsi="Georgia"/>
        </w:rPr>
        <w:t>e</w:t>
      </w:r>
      <w:r w:rsidR="003131E0">
        <w:rPr>
          <w:rFonts w:ascii="Georgia" w:hAnsi="Georgia"/>
        </w:rPr>
        <w:t xml:space="preserve"> </w:t>
      </w:r>
      <w:r w:rsidRPr="00402C53">
        <w:rPr>
          <w:rFonts w:ascii="Georgia" w:hAnsi="Georgia"/>
        </w:rPr>
        <w:t xml:space="preserve">ryot had to contend with the uncertain whims of the river if he wished to cultivate this </w:t>
      </w:r>
      <w:proofErr w:type="spellStart"/>
      <w:r w:rsidRPr="00402C53">
        <w:rPr>
          <w:rFonts w:ascii="Georgia" w:hAnsi="Georgia"/>
        </w:rPr>
        <w:t>diara</w:t>
      </w:r>
      <w:proofErr w:type="spellEnd"/>
      <w:r w:rsidRPr="00402C53">
        <w:rPr>
          <w:rFonts w:ascii="Georgia" w:hAnsi="Georgia"/>
        </w:rPr>
        <w:t xml:space="preserve"> land. According to the Permanent Settlement Act, the rate of taxation increases with fertility and there comes a time when the original ryot becomes a potential threat. (Sen points out that the 1859 Santal Revolt in Birbhum was over the</w:t>
      </w:r>
      <w:r w:rsidR="003131E0">
        <w:rPr>
          <w:rFonts w:ascii="Georgia" w:hAnsi="Georgia"/>
        </w:rPr>
        <w:t xml:space="preserve"> </w:t>
      </w:r>
      <w:r w:rsidRPr="00402C53">
        <w:rPr>
          <w:rFonts w:ascii="Georgia" w:hAnsi="Georgia"/>
        </w:rPr>
        <w:t>same</w:t>
      </w:r>
      <w:r w:rsidR="003131E0">
        <w:rPr>
          <w:rFonts w:ascii="Georgia" w:hAnsi="Georgia"/>
        </w:rPr>
        <w:t xml:space="preserve"> </w:t>
      </w:r>
      <w:r w:rsidRPr="00402C53">
        <w:rPr>
          <w:rFonts w:ascii="Georgia" w:hAnsi="Georgia"/>
        </w:rPr>
        <w:t>issue.) Unable</w:t>
      </w:r>
      <w:r w:rsidR="003131E0">
        <w:rPr>
          <w:rFonts w:ascii="Georgia" w:hAnsi="Georgia"/>
        </w:rPr>
        <w:t xml:space="preserve"> </w:t>
      </w:r>
      <w:r w:rsidRPr="00402C53">
        <w:rPr>
          <w:rFonts w:ascii="Georgia" w:hAnsi="Georgia"/>
        </w:rPr>
        <w:t xml:space="preserve">to pay the higher revenue, the </w:t>
      </w:r>
      <w:proofErr w:type="spellStart"/>
      <w:r w:rsidRPr="00402C53">
        <w:rPr>
          <w:rFonts w:ascii="Georgia" w:hAnsi="Georgia"/>
        </w:rPr>
        <w:t>ryot</w:t>
      </w:r>
      <w:proofErr w:type="spellEnd"/>
      <w:r w:rsidRPr="00402C53">
        <w:rPr>
          <w:rFonts w:ascii="Georgia" w:hAnsi="Georgia"/>
        </w:rPr>
        <w:t xml:space="preserve"> was evicted from the land he had made fertile, and had to go elsewhere. More prosperous tenants (such as </w:t>
      </w:r>
      <w:proofErr w:type="spellStart"/>
      <w:r w:rsidRPr="00402C53">
        <w:rPr>
          <w:rFonts w:ascii="Georgia" w:hAnsi="Georgia"/>
        </w:rPr>
        <w:t>Rashbehari</w:t>
      </w:r>
      <w:proofErr w:type="spellEnd"/>
      <w:r w:rsidRPr="00402C53">
        <w:rPr>
          <w:rFonts w:ascii="Georgia" w:hAnsi="Georgia"/>
        </w:rPr>
        <w:t xml:space="preserve"> Singh in Aranyak) now take over and put their own labourers to work the fields,</w:t>
      </w:r>
      <w:r w:rsidR="003131E0">
        <w:rPr>
          <w:rFonts w:ascii="Georgia" w:hAnsi="Georgia"/>
        </w:rPr>
        <w:t xml:space="preserve"> </w:t>
      </w:r>
      <w:r w:rsidRPr="00402C53">
        <w:rPr>
          <w:rFonts w:ascii="Georgia" w:hAnsi="Georgia"/>
        </w:rPr>
        <w:t>creating intermediate levels of exploitation.</w:t>
      </w:r>
      <w:r w:rsidR="003131E0">
        <w:rPr>
          <w:rFonts w:ascii="Georgia" w:hAnsi="Georgia"/>
        </w:rPr>
        <w:t>” (xx)</w:t>
      </w:r>
    </w:p>
    <w:p w:rsidR="00CB6EB9" w:rsidRDefault="003131E0" w:rsidP="00A32521">
      <w:pPr>
        <w:spacing w:before="100" w:beforeAutospacing="1" w:after="100" w:afterAutospacing="1" w:line="360" w:lineRule="auto"/>
        <w:ind w:firstLine="720"/>
        <w:jc w:val="both"/>
        <w:rPr>
          <w:rFonts w:ascii="Georgia" w:hAnsi="Georgia"/>
          <w:i/>
          <w:iCs/>
        </w:rPr>
      </w:pPr>
      <w:r>
        <w:rPr>
          <w:rFonts w:ascii="Georgia" w:hAnsi="Georgia"/>
        </w:rPr>
        <w:t>If this refers to</w:t>
      </w:r>
      <w:r w:rsidR="009046F3" w:rsidRPr="00402C53">
        <w:rPr>
          <w:rFonts w:ascii="Georgia" w:hAnsi="Georgia"/>
        </w:rPr>
        <w:t xml:space="preserve"> </w:t>
      </w:r>
      <w:r>
        <w:rPr>
          <w:rFonts w:ascii="Georgia" w:hAnsi="Georgia"/>
        </w:rPr>
        <w:t xml:space="preserve">the economic dynamics of the land and the new policies of revenue system that is behind/within the story of </w:t>
      </w:r>
      <w:r>
        <w:rPr>
          <w:rFonts w:ascii="Georgia" w:hAnsi="Georgia"/>
          <w:i/>
          <w:iCs/>
        </w:rPr>
        <w:t>Aranyak</w:t>
      </w:r>
      <w:r>
        <w:rPr>
          <w:rFonts w:ascii="Georgia" w:hAnsi="Georgia"/>
        </w:rPr>
        <w:t xml:space="preserve">, the cultural dynamics – mainly in form of dilemma and tension between civilized and uncivilized world is also interesting to note. The novel opens with a </w:t>
      </w:r>
      <w:r>
        <w:rPr>
          <w:rFonts w:ascii="Georgia" w:hAnsi="Georgia"/>
          <w:i/>
          <w:iCs/>
        </w:rPr>
        <w:t>Prologue:</w:t>
      </w:r>
    </w:p>
    <w:p w:rsidR="003131E0" w:rsidRPr="004B2C39" w:rsidRDefault="003131E0" w:rsidP="00A32521">
      <w:pPr>
        <w:spacing w:before="100" w:beforeAutospacing="1" w:after="100" w:afterAutospacing="1" w:line="360" w:lineRule="auto"/>
        <w:ind w:firstLine="720"/>
        <w:jc w:val="both"/>
        <w:rPr>
          <w:rFonts w:ascii="Georgia" w:hAnsi="Georgia"/>
          <w:i/>
          <w:iCs/>
        </w:rPr>
      </w:pPr>
      <w:r w:rsidRPr="004B2C39">
        <w:rPr>
          <w:rFonts w:ascii="Georgia" w:hAnsi="Georgia"/>
          <w:i/>
          <w:iCs/>
        </w:rPr>
        <w:t xml:space="preserve">“I was sitting on the Maidan, close by the side of the Fort after a whole day of backbreaking work at the office. </w:t>
      </w:r>
    </w:p>
    <w:p w:rsidR="003131E0" w:rsidRPr="004B2C39" w:rsidRDefault="003131E0" w:rsidP="00A32521">
      <w:pPr>
        <w:spacing w:before="100" w:beforeAutospacing="1" w:after="100" w:afterAutospacing="1" w:line="360" w:lineRule="auto"/>
        <w:ind w:firstLine="720"/>
        <w:jc w:val="both"/>
        <w:rPr>
          <w:rFonts w:ascii="Georgia" w:hAnsi="Georgia"/>
          <w:i/>
          <w:iCs/>
        </w:rPr>
      </w:pPr>
      <w:r w:rsidRPr="004B2C39">
        <w:rPr>
          <w:rFonts w:ascii="Georgia" w:hAnsi="Georgia"/>
          <w:i/>
          <w:iCs/>
        </w:rPr>
        <w:t xml:space="preserve">Near me was an almond tree. I sat quietly, letting my gaze travel beyond the tree towards the Fort area when my eyes fell on the undulating land beside the moat: suddenly, it seemed to be evening and I was sitting by the waters of Saraswati </w:t>
      </w:r>
      <w:proofErr w:type="spellStart"/>
      <w:r w:rsidRPr="004B2C39">
        <w:rPr>
          <w:rFonts w:ascii="Georgia" w:hAnsi="Georgia"/>
          <w:i/>
          <w:iCs/>
        </w:rPr>
        <w:t>kundi</w:t>
      </w:r>
      <w:proofErr w:type="spellEnd"/>
      <w:r w:rsidRPr="004B2C39">
        <w:rPr>
          <w:rFonts w:ascii="Georgia" w:hAnsi="Georgia"/>
          <w:i/>
          <w:iCs/>
        </w:rPr>
        <w:t xml:space="preserve"> on the northern borders of </w:t>
      </w:r>
      <w:proofErr w:type="spellStart"/>
      <w:r w:rsidRPr="004B2C39">
        <w:rPr>
          <w:rFonts w:ascii="Georgia" w:hAnsi="Georgia"/>
          <w:i/>
          <w:iCs/>
        </w:rPr>
        <w:t>Lobtulia</w:t>
      </w:r>
      <w:proofErr w:type="spellEnd"/>
      <w:r w:rsidRPr="004B2C39">
        <w:rPr>
          <w:rFonts w:ascii="Georgia" w:hAnsi="Georgia"/>
          <w:i/>
          <w:iCs/>
        </w:rPr>
        <w:t xml:space="preserve">. The next instant, the sound of a car horn on the road to the Palashi gates shattered my delusion. </w:t>
      </w:r>
    </w:p>
    <w:p w:rsidR="003131E0" w:rsidRDefault="003131E0" w:rsidP="00A32521">
      <w:pPr>
        <w:spacing w:before="100" w:beforeAutospacing="1" w:after="100" w:afterAutospacing="1" w:line="360" w:lineRule="auto"/>
        <w:ind w:firstLine="720"/>
        <w:jc w:val="both"/>
        <w:rPr>
          <w:rFonts w:ascii="Georgia" w:hAnsi="Georgia"/>
        </w:rPr>
      </w:pPr>
      <w:r w:rsidRPr="004B2C39">
        <w:rPr>
          <w:rFonts w:ascii="Georgia" w:hAnsi="Georgia"/>
          <w:i/>
          <w:iCs/>
        </w:rPr>
        <w:lastRenderedPageBreak/>
        <w:t>It seems like it was yesterday, although it is a tale of events long ago.”</w:t>
      </w:r>
      <w:r>
        <w:rPr>
          <w:rFonts w:ascii="Georgia" w:hAnsi="Georgia"/>
        </w:rPr>
        <w:t xml:space="preserve"> (</w:t>
      </w:r>
      <w:r w:rsidR="004B2C39">
        <w:rPr>
          <w:rFonts w:ascii="Georgia" w:hAnsi="Georgia"/>
        </w:rPr>
        <w:t>1</w:t>
      </w:r>
      <w:r>
        <w:rPr>
          <w:rFonts w:ascii="Georgia" w:hAnsi="Georgia"/>
        </w:rPr>
        <w:t>)</w:t>
      </w:r>
    </w:p>
    <w:p w:rsidR="003131E0" w:rsidRDefault="004B2C39" w:rsidP="003131E0">
      <w:pPr>
        <w:spacing w:before="100" w:beforeAutospacing="1" w:after="100" w:afterAutospacing="1" w:line="360" w:lineRule="auto"/>
        <w:jc w:val="both"/>
        <w:rPr>
          <w:rFonts w:ascii="Georgia" w:hAnsi="Georgia"/>
        </w:rPr>
      </w:pPr>
      <w:r>
        <w:rPr>
          <w:rFonts w:ascii="Georgia" w:hAnsi="Georgia"/>
        </w:rPr>
        <w:t xml:space="preserve">The civilized Calcutta graduate, </w:t>
      </w:r>
      <w:proofErr w:type="spellStart"/>
      <w:r>
        <w:rPr>
          <w:rFonts w:ascii="Georgia" w:hAnsi="Georgia"/>
        </w:rPr>
        <w:t>Satyacharan</w:t>
      </w:r>
      <w:proofErr w:type="spellEnd"/>
      <w:r>
        <w:rPr>
          <w:rFonts w:ascii="Georgia" w:hAnsi="Georgia"/>
        </w:rPr>
        <w:t xml:space="preserve">, the narrator; the subject, and what is his subject position?  The Cityscapes and its din and bustle in contrast with the serene landscape of </w:t>
      </w:r>
      <w:proofErr w:type="spellStart"/>
      <w:r>
        <w:rPr>
          <w:rFonts w:ascii="Georgia" w:hAnsi="Georgia"/>
        </w:rPr>
        <w:t>Lobtulia</w:t>
      </w:r>
      <w:proofErr w:type="spellEnd"/>
      <w:r>
        <w:rPr>
          <w:rFonts w:ascii="Georgia" w:hAnsi="Georgia"/>
        </w:rPr>
        <w:t xml:space="preserve"> </w:t>
      </w:r>
      <w:proofErr w:type="spellStart"/>
      <w:r>
        <w:rPr>
          <w:rFonts w:ascii="Georgia" w:hAnsi="Georgia"/>
        </w:rPr>
        <w:t>Boihar</w:t>
      </w:r>
      <w:proofErr w:type="spellEnd"/>
      <w:r>
        <w:rPr>
          <w:rFonts w:ascii="Georgia" w:hAnsi="Georgia"/>
        </w:rPr>
        <w:t xml:space="preserve">. </w:t>
      </w:r>
    </w:p>
    <w:p w:rsidR="004B2C39" w:rsidRPr="004B2C39" w:rsidRDefault="004B2C39" w:rsidP="003131E0">
      <w:pPr>
        <w:spacing w:before="100" w:beforeAutospacing="1" w:after="100" w:afterAutospacing="1" w:line="360" w:lineRule="auto"/>
        <w:jc w:val="both"/>
        <w:rPr>
          <w:rFonts w:ascii="Georgia" w:hAnsi="Georgia"/>
          <w:i/>
          <w:iCs/>
        </w:rPr>
      </w:pPr>
      <w:r w:rsidRPr="004B2C39">
        <w:rPr>
          <w:rFonts w:ascii="Georgia" w:hAnsi="Georgia"/>
          <w:i/>
          <w:iCs/>
        </w:rPr>
        <w:t xml:space="preserve">“I feel as though it had been a dream of a world filled with beauty, dreamt in the half-awake slumber of a holiday evening. As though there is no such land to be found in all the world. </w:t>
      </w:r>
    </w:p>
    <w:p w:rsidR="004B2C39" w:rsidRDefault="004B2C39" w:rsidP="003131E0">
      <w:pPr>
        <w:spacing w:before="100" w:beforeAutospacing="1" w:after="100" w:afterAutospacing="1" w:line="360" w:lineRule="auto"/>
        <w:jc w:val="both"/>
        <w:rPr>
          <w:rFonts w:ascii="Georgia" w:hAnsi="Georgia"/>
        </w:rPr>
      </w:pPr>
      <w:r w:rsidRPr="004B2C39">
        <w:rPr>
          <w:rFonts w:ascii="Georgia" w:hAnsi="Georgia"/>
          <w:i/>
          <w:iCs/>
        </w:rPr>
        <w:t xml:space="preserve">Not just the forests, what a variety of human beings had I seen.” </w:t>
      </w:r>
      <w:r w:rsidRPr="004B2C39">
        <w:rPr>
          <w:rFonts w:ascii="Georgia" w:hAnsi="Georgia"/>
        </w:rPr>
        <w:t>(</w:t>
      </w:r>
      <w:r>
        <w:rPr>
          <w:rFonts w:ascii="Georgia" w:hAnsi="Georgia"/>
        </w:rPr>
        <w:t>2</w:t>
      </w:r>
      <w:r w:rsidRPr="004B2C39">
        <w:rPr>
          <w:rFonts w:ascii="Georgia" w:hAnsi="Georgia"/>
        </w:rPr>
        <w:t>)</w:t>
      </w:r>
    </w:p>
    <w:p w:rsidR="004B2C39" w:rsidRDefault="004B2C39" w:rsidP="003131E0">
      <w:pPr>
        <w:spacing w:before="100" w:beforeAutospacing="1" w:after="100" w:afterAutospacing="1" w:line="360" w:lineRule="auto"/>
        <w:jc w:val="both"/>
        <w:rPr>
          <w:rFonts w:ascii="Georgia" w:hAnsi="Georgia"/>
        </w:rPr>
      </w:pPr>
      <w:r>
        <w:rPr>
          <w:rFonts w:ascii="Georgia" w:hAnsi="Georgia"/>
        </w:rPr>
        <w:t xml:space="preserve">He recounts a series of “human beings” – Kunta, </w:t>
      </w:r>
      <w:proofErr w:type="spellStart"/>
      <w:r>
        <w:rPr>
          <w:rFonts w:ascii="Georgia" w:hAnsi="Georgia"/>
        </w:rPr>
        <w:t>Dhaturia</w:t>
      </w:r>
      <w:proofErr w:type="spellEnd"/>
      <w:r>
        <w:rPr>
          <w:rFonts w:ascii="Georgia" w:hAnsi="Georgia"/>
        </w:rPr>
        <w:t>, Dhantal Sahu</w:t>
      </w:r>
      <w:r w:rsidR="00224BE2">
        <w:rPr>
          <w:rFonts w:ascii="Georgia" w:hAnsi="Georgia"/>
        </w:rPr>
        <w:t xml:space="preserve"> and confesses – </w:t>
      </w:r>
    </w:p>
    <w:p w:rsidR="00224BE2" w:rsidRDefault="00224BE2" w:rsidP="00224BE2">
      <w:pPr>
        <w:spacing w:before="100" w:beforeAutospacing="1" w:after="100" w:afterAutospacing="1" w:line="360" w:lineRule="auto"/>
        <w:ind w:firstLine="720"/>
        <w:jc w:val="both"/>
        <w:rPr>
          <w:rFonts w:ascii="Georgia" w:hAnsi="Georgia"/>
          <w:i/>
          <w:iCs/>
        </w:rPr>
      </w:pPr>
      <w:r w:rsidRPr="00224BE2">
        <w:rPr>
          <w:rFonts w:ascii="Georgia" w:hAnsi="Georgia"/>
          <w:i/>
          <w:iCs/>
        </w:rPr>
        <w:t xml:space="preserve">It is of these people that I shall speak. Our earth has many paths where civilized men seldom tread. Along those paths the strange cross-currents of life trickle their way through obscure pebbly channels. Such currents I had known and the memory of knowing them remains with me. </w:t>
      </w:r>
    </w:p>
    <w:p w:rsidR="00224BE2" w:rsidRDefault="00224BE2" w:rsidP="00224BE2">
      <w:pPr>
        <w:spacing w:before="100" w:beforeAutospacing="1" w:after="100" w:afterAutospacing="1" w:line="360" w:lineRule="auto"/>
        <w:ind w:firstLine="720"/>
        <w:jc w:val="both"/>
        <w:rPr>
          <w:rFonts w:ascii="Georgia" w:hAnsi="Georgia"/>
          <w:i/>
          <w:iCs/>
        </w:rPr>
      </w:pPr>
      <w:r w:rsidRPr="00224BE2">
        <w:rPr>
          <w:rFonts w:ascii="Georgia" w:hAnsi="Georgia"/>
          <w:i/>
          <w:iCs/>
        </w:rPr>
        <w:t>But these memories do not give me pleasure; they are</w:t>
      </w:r>
      <w:r>
        <w:rPr>
          <w:rFonts w:ascii="Georgia" w:hAnsi="Georgia"/>
          <w:i/>
          <w:iCs/>
        </w:rPr>
        <w:t xml:space="preserve"> </w:t>
      </w:r>
      <w:r w:rsidRPr="00224BE2">
        <w:rPr>
          <w:rFonts w:ascii="Georgia" w:hAnsi="Georgia"/>
          <w:i/>
          <w:iCs/>
        </w:rPr>
        <w:t>filled with sorrow. By my hands was destroyed an unfettered playground of nature.</w:t>
      </w:r>
      <w:r>
        <w:rPr>
          <w:rFonts w:ascii="Georgia" w:hAnsi="Georgia"/>
          <w:i/>
          <w:iCs/>
        </w:rPr>
        <w:t xml:space="preserve"> </w:t>
      </w:r>
      <w:r w:rsidRPr="00224BE2">
        <w:rPr>
          <w:rFonts w:ascii="Georgia" w:hAnsi="Georgia"/>
          <w:i/>
          <w:iCs/>
        </w:rPr>
        <w:t>I know too, that for</w:t>
      </w:r>
      <w:r>
        <w:rPr>
          <w:rFonts w:ascii="Georgia" w:hAnsi="Georgia"/>
          <w:i/>
          <w:iCs/>
        </w:rPr>
        <w:t xml:space="preserve"> </w:t>
      </w:r>
      <w:r w:rsidRPr="00224BE2">
        <w:rPr>
          <w:rFonts w:ascii="Georgia" w:hAnsi="Georgia"/>
          <w:i/>
          <w:iCs/>
        </w:rPr>
        <w:t>this act the</w:t>
      </w:r>
      <w:r>
        <w:rPr>
          <w:rFonts w:ascii="Georgia" w:hAnsi="Georgia"/>
          <w:i/>
          <w:iCs/>
        </w:rPr>
        <w:t xml:space="preserve"> </w:t>
      </w:r>
      <w:r w:rsidRPr="00224BE2">
        <w:rPr>
          <w:rFonts w:ascii="Georgia" w:hAnsi="Georgia"/>
          <w:i/>
          <w:iCs/>
        </w:rPr>
        <w:t>forest gods will never</w:t>
      </w:r>
      <w:r>
        <w:rPr>
          <w:rFonts w:ascii="Georgia" w:hAnsi="Georgia"/>
          <w:i/>
          <w:iCs/>
        </w:rPr>
        <w:t xml:space="preserve"> </w:t>
      </w:r>
      <w:r w:rsidRPr="00224BE2">
        <w:rPr>
          <w:rFonts w:ascii="Georgia" w:hAnsi="Georgia"/>
          <w:i/>
          <w:iCs/>
        </w:rPr>
        <w:t>forgive me.</w:t>
      </w:r>
      <w:r>
        <w:rPr>
          <w:rFonts w:ascii="Georgia" w:hAnsi="Georgia"/>
          <w:i/>
          <w:iCs/>
        </w:rPr>
        <w:t xml:space="preserve"> </w:t>
      </w:r>
      <w:r w:rsidRPr="00224BE2">
        <w:rPr>
          <w:rFonts w:ascii="Georgia" w:hAnsi="Georgia"/>
          <w:i/>
          <w:iCs/>
        </w:rPr>
        <w:t xml:space="preserve">I have heard that to confess a crime in one’s own words lightens somewhat the burden of the crime. </w:t>
      </w:r>
    </w:p>
    <w:p w:rsidR="00224BE2" w:rsidRDefault="00224BE2" w:rsidP="00224BE2">
      <w:pPr>
        <w:spacing w:before="100" w:beforeAutospacing="1" w:after="100" w:afterAutospacing="1" w:line="360" w:lineRule="auto"/>
        <w:ind w:firstLine="720"/>
        <w:jc w:val="both"/>
        <w:rPr>
          <w:rFonts w:ascii="Georgia" w:hAnsi="Georgia"/>
        </w:rPr>
      </w:pPr>
      <w:r w:rsidRPr="00224BE2">
        <w:rPr>
          <w:rFonts w:ascii="Georgia" w:hAnsi="Georgia"/>
          <w:i/>
          <w:iCs/>
        </w:rPr>
        <w:t>Therefore, this story.</w:t>
      </w:r>
      <w:r>
        <w:rPr>
          <w:rFonts w:ascii="Georgia" w:hAnsi="Georgia"/>
          <w:i/>
          <w:iCs/>
        </w:rPr>
        <w:t xml:space="preserve"> </w:t>
      </w:r>
      <w:r w:rsidRPr="00224BE2">
        <w:rPr>
          <w:rFonts w:ascii="Georgia" w:hAnsi="Georgia"/>
        </w:rPr>
        <w:t>(3)</w:t>
      </w:r>
    </w:p>
    <w:p w:rsidR="00385BC1" w:rsidRDefault="00224BE2" w:rsidP="00224BE2">
      <w:pPr>
        <w:spacing w:before="100" w:beforeAutospacing="1" w:after="100" w:afterAutospacing="1" w:line="360" w:lineRule="auto"/>
        <w:jc w:val="both"/>
        <w:rPr>
          <w:rFonts w:ascii="Georgia" w:hAnsi="Georgia"/>
        </w:rPr>
      </w:pPr>
      <w:r>
        <w:rPr>
          <w:rFonts w:ascii="Georgia" w:hAnsi="Georgia"/>
        </w:rPr>
        <w:t xml:space="preserve">I am not going in details of the story – the prologue well sums it up, but would like to present a few issues </w:t>
      </w:r>
      <w:r w:rsidR="00385BC1">
        <w:rPr>
          <w:rFonts w:ascii="Georgia" w:hAnsi="Georgia"/>
        </w:rPr>
        <w:t xml:space="preserve">through which I would like to point out the “subversive cartography” – the focus of my paper as I pointed out in the title of the paper. The first issue is the issue of place and displacement. The very first displacement we notice the displacement of the narrator – </w:t>
      </w:r>
      <w:proofErr w:type="spellStart"/>
      <w:r w:rsidR="00385BC1">
        <w:rPr>
          <w:rFonts w:ascii="Georgia" w:hAnsi="Georgia"/>
        </w:rPr>
        <w:t>Satyacharan</w:t>
      </w:r>
      <w:proofErr w:type="spellEnd"/>
      <w:r w:rsidR="00385BC1">
        <w:rPr>
          <w:rFonts w:ascii="Georgia" w:hAnsi="Georgia"/>
        </w:rPr>
        <w:t xml:space="preserve">. From a urban city space he is displaced in the rural/forest space of </w:t>
      </w:r>
      <w:proofErr w:type="spellStart"/>
      <w:r w:rsidR="00385BC1">
        <w:rPr>
          <w:rFonts w:ascii="Georgia" w:hAnsi="Georgia"/>
        </w:rPr>
        <w:t>Mohonpura</w:t>
      </w:r>
      <w:proofErr w:type="spellEnd"/>
      <w:r w:rsidR="00385BC1">
        <w:rPr>
          <w:rFonts w:ascii="Georgia" w:hAnsi="Georgia"/>
        </w:rPr>
        <w:t xml:space="preserve"> reserve. The displacement appears as confinement and he finds respite through his connections with the city – sometimes an old copy of a  magazine published in Calcutta through postal system, the stories of western adventurers:</w:t>
      </w:r>
    </w:p>
    <w:p w:rsidR="00AE0396" w:rsidRDefault="00AE0396" w:rsidP="00224BE2">
      <w:pPr>
        <w:spacing w:before="100" w:beforeAutospacing="1" w:after="100" w:afterAutospacing="1" w:line="360" w:lineRule="auto"/>
        <w:jc w:val="both"/>
        <w:rPr>
          <w:rFonts w:ascii="Georgia" w:hAnsi="Georgia"/>
        </w:rPr>
      </w:pPr>
      <w:r>
        <w:rPr>
          <w:rFonts w:ascii="Georgia" w:hAnsi="Georgia"/>
        </w:rPr>
        <w:lastRenderedPageBreak/>
        <w:t>“</w:t>
      </w:r>
      <w:r w:rsidR="00385BC1" w:rsidRPr="00385BC1">
        <w:rPr>
          <w:rFonts w:ascii="Georgia" w:hAnsi="Georgia"/>
        </w:rPr>
        <w:t>There was not a single person with whom I</w:t>
      </w:r>
      <w:r w:rsidR="00385BC1">
        <w:rPr>
          <w:rFonts w:ascii="Georgia" w:hAnsi="Georgia"/>
        </w:rPr>
        <w:t xml:space="preserve"> </w:t>
      </w:r>
      <w:r w:rsidR="00385BC1" w:rsidRPr="00385BC1">
        <w:rPr>
          <w:rFonts w:ascii="Georgia" w:hAnsi="Georgia"/>
        </w:rPr>
        <w:t>could exchange a word. The idiots, the barbarians, natives of this region—were they capable of appreciating a fine thought? Was it in their company that I would have to spend my days? In the endlessly stretching dusk I stood with not a soul in sight and was filled with sadness, even fear. Only a few days remained of the month. I decided then and there that I would somehow stumble through the next month after which I would write Abinash a long letter handing in my resignation.</w:t>
      </w:r>
      <w:r>
        <w:rPr>
          <w:rFonts w:ascii="Georgia" w:hAnsi="Georgia"/>
        </w:rPr>
        <w:t xml:space="preserve"> </w:t>
      </w:r>
      <w:r w:rsidR="00385BC1" w:rsidRPr="00385BC1">
        <w:rPr>
          <w:rFonts w:ascii="Georgia" w:hAnsi="Georgia"/>
        </w:rPr>
        <w:t>I would return to Calcutta to be welcomed by my civilized friends and acquaintances,</w:t>
      </w:r>
      <w:r>
        <w:rPr>
          <w:rFonts w:ascii="Georgia" w:hAnsi="Georgia"/>
        </w:rPr>
        <w:t xml:space="preserve"> </w:t>
      </w:r>
      <w:r w:rsidR="00385BC1" w:rsidRPr="00385BC1">
        <w:rPr>
          <w:rFonts w:ascii="Georgia" w:hAnsi="Georgia"/>
        </w:rPr>
        <w:t>eat</w:t>
      </w:r>
      <w:r>
        <w:rPr>
          <w:rFonts w:ascii="Georgia" w:hAnsi="Georgia"/>
        </w:rPr>
        <w:t xml:space="preserve"> </w:t>
      </w:r>
      <w:r w:rsidR="00385BC1" w:rsidRPr="00385BC1">
        <w:rPr>
          <w:rFonts w:ascii="Georgia" w:hAnsi="Georgia"/>
        </w:rPr>
        <w:t>civilized food, listen to civilized music, be one with the surging crowd of human beings, and, revived by the lively voices of a mass of people, would once again begin to live.</w:t>
      </w:r>
      <w:r>
        <w:rPr>
          <w:rFonts w:ascii="Georgia" w:hAnsi="Georgia"/>
        </w:rPr>
        <w:t>” (13)</w:t>
      </w:r>
    </w:p>
    <w:p w:rsidR="00B33F33" w:rsidRDefault="00AE0396" w:rsidP="00224BE2">
      <w:pPr>
        <w:spacing w:before="100" w:beforeAutospacing="1" w:after="100" w:afterAutospacing="1" w:line="360" w:lineRule="auto"/>
        <w:jc w:val="both"/>
        <w:rPr>
          <w:rFonts w:ascii="Georgia" w:hAnsi="Georgia"/>
        </w:rPr>
      </w:pPr>
      <w:r w:rsidRPr="00AE0396">
        <w:rPr>
          <w:rFonts w:ascii="Georgia" w:hAnsi="Georgia"/>
        </w:rPr>
        <w:t xml:space="preserve">Gradually the forest gets inside him and he feels “I had heard that the people of this region were poor; I had not known that they were so poor. I began to feel a certain tenderness for them.” </w:t>
      </w:r>
      <w:r w:rsidR="00224BE2" w:rsidRPr="00AE0396">
        <w:rPr>
          <w:rFonts w:ascii="Georgia" w:hAnsi="Georgia"/>
        </w:rPr>
        <w:t xml:space="preserve"> </w:t>
      </w:r>
      <w:r>
        <w:rPr>
          <w:rFonts w:ascii="Georgia" w:hAnsi="Georgia"/>
        </w:rPr>
        <w:t>(14) The story takes a human turn, it becomes the story of the forest dwellers, their impoverishment and hunger; the city oriented narrator connects with the forest dwellers</w:t>
      </w:r>
      <w:r w:rsidR="00B33F33">
        <w:rPr>
          <w:rFonts w:ascii="Georgia" w:hAnsi="Georgia"/>
        </w:rPr>
        <w:t xml:space="preserve"> through empathy</w:t>
      </w:r>
      <w:r>
        <w:rPr>
          <w:rFonts w:ascii="Georgia" w:hAnsi="Georgia"/>
        </w:rPr>
        <w:t xml:space="preserve"> but ultimately </w:t>
      </w:r>
      <w:r w:rsidR="00EA6908">
        <w:rPr>
          <w:rFonts w:ascii="Georgia" w:hAnsi="Georgia"/>
        </w:rPr>
        <w:t xml:space="preserve">the city wins over. He returns to Calcutta. To me Aranyak refers to Two faces of </w:t>
      </w:r>
      <w:proofErr w:type="spellStart"/>
      <w:r w:rsidR="00EA6908">
        <w:rPr>
          <w:rFonts w:ascii="Georgia" w:hAnsi="Georgia"/>
        </w:rPr>
        <w:t>Bharatbarsa</w:t>
      </w:r>
      <w:proofErr w:type="spellEnd"/>
      <w:r w:rsidR="00EA6908">
        <w:rPr>
          <w:rFonts w:ascii="Georgia" w:hAnsi="Georgia"/>
        </w:rPr>
        <w:t xml:space="preserve">; the narrator is the representative of the Bharat which is going towards modernity through newly gained nationalist ideals – the other part of the same </w:t>
      </w:r>
      <w:proofErr w:type="spellStart"/>
      <w:r w:rsidR="00EA6908">
        <w:rPr>
          <w:rFonts w:ascii="Georgia" w:hAnsi="Georgia"/>
        </w:rPr>
        <w:t>bharat</w:t>
      </w:r>
      <w:proofErr w:type="spellEnd"/>
      <w:r w:rsidR="00EA6908">
        <w:rPr>
          <w:rFonts w:ascii="Georgia" w:hAnsi="Georgia"/>
        </w:rPr>
        <w:t xml:space="preserve"> </w:t>
      </w:r>
      <w:r w:rsidR="00B33F33">
        <w:rPr>
          <w:rFonts w:ascii="Georgia" w:hAnsi="Georgia"/>
        </w:rPr>
        <w:t>–</w:t>
      </w:r>
      <w:r w:rsidR="00EA6908">
        <w:rPr>
          <w:rFonts w:ascii="Georgia" w:hAnsi="Georgia"/>
        </w:rPr>
        <w:t xml:space="preserve"> </w:t>
      </w:r>
      <w:r w:rsidR="00B33F33">
        <w:rPr>
          <w:rFonts w:ascii="Georgia" w:hAnsi="Georgia"/>
        </w:rPr>
        <w:t>remains standstill in its primitive boundaries.</w:t>
      </w:r>
    </w:p>
    <w:p w:rsidR="00224BE2" w:rsidRDefault="00B33F33" w:rsidP="00224BE2">
      <w:pPr>
        <w:spacing w:before="100" w:beforeAutospacing="1" w:after="100" w:afterAutospacing="1" w:line="360" w:lineRule="auto"/>
        <w:jc w:val="both"/>
        <w:rPr>
          <w:rFonts w:ascii="Georgia" w:hAnsi="Georgia"/>
        </w:rPr>
      </w:pPr>
      <w:r>
        <w:rPr>
          <w:rFonts w:ascii="Georgia" w:hAnsi="Georgia"/>
        </w:rPr>
        <w:t>I will end my presentation quoting two small</w:t>
      </w:r>
      <w:r w:rsidR="00AE0396">
        <w:rPr>
          <w:rFonts w:ascii="Georgia" w:hAnsi="Georgia"/>
        </w:rPr>
        <w:t xml:space="preserve"> </w:t>
      </w:r>
      <w:r>
        <w:rPr>
          <w:rFonts w:ascii="Georgia" w:hAnsi="Georgia"/>
        </w:rPr>
        <w:t xml:space="preserve">passages: </w:t>
      </w:r>
    </w:p>
    <w:p w:rsidR="00B33F33" w:rsidRDefault="00B33F33" w:rsidP="00224BE2">
      <w:pPr>
        <w:spacing w:before="100" w:beforeAutospacing="1" w:after="100" w:afterAutospacing="1" w:line="360" w:lineRule="auto"/>
        <w:jc w:val="both"/>
        <w:rPr>
          <w:rFonts w:ascii="Georgia" w:hAnsi="Georgia"/>
        </w:rPr>
      </w:pPr>
      <w:r w:rsidRPr="00B33F33">
        <w:rPr>
          <w:rFonts w:ascii="Georgia" w:hAnsi="Georgia"/>
        </w:rPr>
        <w:t>“Perhaps a time would come when men would no more be able to see forests: all they would see would be fields of crops, or the chimneys of jute and cotton mills. They would come then to this secluded forestland, as though on a pilgrimage. For those people, yet to come, let the</w:t>
      </w:r>
      <w:r>
        <w:rPr>
          <w:rFonts w:ascii="Georgia" w:hAnsi="Georgia"/>
        </w:rPr>
        <w:t xml:space="preserve"> </w:t>
      </w:r>
      <w:r w:rsidRPr="00B33F33">
        <w:rPr>
          <w:rFonts w:ascii="Georgia" w:hAnsi="Georgia"/>
        </w:rPr>
        <w:t>forest stay pristine, undisturbed.</w:t>
      </w:r>
      <w:r>
        <w:rPr>
          <w:rFonts w:ascii="Georgia" w:hAnsi="Georgia"/>
        </w:rPr>
        <w:t>” (248)</w:t>
      </w:r>
    </w:p>
    <w:p w:rsidR="00B33F33" w:rsidRDefault="00B33F33" w:rsidP="00224BE2">
      <w:pPr>
        <w:spacing w:before="100" w:beforeAutospacing="1" w:after="100" w:afterAutospacing="1" w:line="360" w:lineRule="auto"/>
        <w:jc w:val="both"/>
        <w:rPr>
          <w:rFonts w:ascii="Georgia" w:hAnsi="Georgia"/>
        </w:rPr>
      </w:pPr>
      <w:r>
        <w:rPr>
          <w:rFonts w:ascii="Georgia" w:hAnsi="Georgia"/>
        </w:rPr>
        <w:t>And</w:t>
      </w:r>
    </w:p>
    <w:p w:rsidR="00B33F33" w:rsidRPr="004B2C39" w:rsidRDefault="00B33F33" w:rsidP="003131E0">
      <w:pPr>
        <w:spacing w:before="100" w:beforeAutospacing="1" w:after="100" w:afterAutospacing="1" w:line="360" w:lineRule="auto"/>
        <w:jc w:val="both"/>
        <w:rPr>
          <w:rFonts w:ascii="Georgia" w:hAnsi="Georgia"/>
        </w:rPr>
      </w:pPr>
      <w:r>
        <w:rPr>
          <w:rFonts w:ascii="Georgia" w:hAnsi="Georgia"/>
        </w:rPr>
        <w:t>“</w:t>
      </w:r>
      <w:r w:rsidRPr="00B33F33">
        <w:rPr>
          <w:rFonts w:ascii="Georgia" w:hAnsi="Georgia"/>
        </w:rPr>
        <w:t>What do human beings really want: progress or happiness? Was it of any use making progress</w:t>
      </w:r>
      <w:r>
        <w:rPr>
          <w:rFonts w:ascii="Georgia" w:hAnsi="Georgia"/>
        </w:rPr>
        <w:t xml:space="preserve"> </w:t>
      </w:r>
      <w:r w:rsidRPr="00B33F33">
        <w:rPr>
          <w:rFonts w:ascii="Georgia" w:hAnsi="Georgia"/>
        </w:rPr>
        <w:t>if no happiness</w:t>
      </w:r>
      <w:r>
        <w:rPr>
          <w:rFonts w:ascii="Georgia" w:hAnsi="Georgia"/>
        </w:rPr>
        <w:t xml:space="preserve"> </w:t>
      </w:r>
      <w:r w:rsidRPr="00B33F33">
        <w:rPr>
          <w:rFonts w:ascii="Georgia" w:hAnsi="Georgia"/>
        </w:rPr>
        <w:t>came with it?</w:t>
      </w:r>
      <w:r>
        <w:rPr>
          <w:rFonts w:ascii="Georgia" w:hAnsi="Georgia"/>
        </w:rPr>
        <w:t xml:space="preserve"> </w:t>
      </w:r>
      <w:r w:rsidRPr="00B33F33">
        <w:rPr>
          <w:rFonts w:ascii="Georgia" w:hAnsi="Georgia"/>
        </w:rPr>
        <w:t>I knew so many people who had certainly progressed in life but had lost happiness. Excessive</w:t>
      </w:r>
      <w:r>
        <w:rPr>
          <w:rFonts w:ascii="Georgia" w:hAnsi="Georgia"/>
        </w:rPr>
        <w:t xml:space="preserve"> </w:t>
      </w:r>
      <w:r w:rsidRPr="00B33F33">
        <w:rPr>
          <w:rFonts w:ascii="Georgia" w:hAnsi="Georgia"/>
        </w:rPr>
        <w:t>indulgence had blunted the edges of their desires, now there was nothing that brought them joy. Life had become monotonous</w:t>
      </w:r>
      <w:r>
        <w:rPr>
          <w:rFonts w:ascii="Georgia" w:hAnsi="Georgia"/>
        </w:rPr>
        <w:t xml:space="preserve"> </w:t>
      </w:r>
      <w:r w:rsidRPr="00B33F33">
        <w:rPr>
          <w:rFonts w:ascii="Georgia" w:hAnsi="Georgia"/>
        </w:rPr>
        <w:t>to them, of a uniform colour and without any significance. No stones shored their inner being; no sap flowed within.</w:t>
      </w:r>
      <w:r>
        <w:rPr>
          <w:rFonts w:ascii="Georgia" w:hAnsi="Georgia"/>
        </w:rPr>
        <w:t>” (251)</w:t>
      </w:r>
    </w:p>
    <w:p w:rsidR="003131E0" w:rsidRPr="00402C53" w:rsidRDefault="003131E0" w:rsidP="00A32521">
      <w:pPr>
        <w:spacing w:before="100" w:beforeAutospacing="1" w:after="100" w:afterAutospacing="1" w:line="360" w:lineRule="auto"/>
        <w:ind w:firstLine="720"/>
        <w:jc w:val="both"/>
        <w:rPr>
          <w:rFonts w:ascii="Georgia" w:hAnsi="Georgia"/>
        </w:rPr>
      </w:pPr>
    </w:p>
    <w:p w:rsidR="00CB6EB9" w:rsidRPr="00A32521" w:rsidRDefault="00CB6EB9" w:rsidP="00A32521">
      <w:pPr>
        <w:spacing w:before="100" w:beforeAutospacing="1" w:after="100" w:afterAutospacing="1" w:line="360" w:lineRule="auto"/>
        <w:ind w:firstLine="720"/>
        <w:jc w:val="both"/>
        <w:rPr>
          <w:rFonts w:ascii="Georgia" w:hAnsi="Georgia"/>
        </w:rPr>
      </w:pPr>
    </w:p>
    <w:p w:rsidR="00A32521" w:rsidRPr="00A32521" w:rsidRDefault="00A32521" w:rsidP="00A32521">
      <w:pPr>
        <w:spacing w:before="100" w:beforeAutospacing="1" w:after="100" w:afterAutospacing="1" w:line="360" w:lineRule="auto"/>
        <w:ind w:firstLine="720"/>
        <w:jc w:val="both"/>
        <w:rPr>
          <w:rFonts w:ascii="Georgia" w:hAnsi="Georgia"/>
        </w:rPr>
      </w:pPr>
    </w:p>
    <w:p w:rsidR="00CF603C" w:rsidRPr="003E3169" w:rsidRDefault="00CF603C" w:rsidP="00CF603C">
      <w:pPr>
        <w:spacing w:before="100" w:beforeAutospacing="1" w:after="100" w:afterAutospacing="1" w:line="360" w:lineRule="auto"/>
        <w:ind w:firstLine="720"/>
        <w:jc w:val="both"/>
        <w:rPr>
          <w:rFonts w:ascii="Georgia" w:hAnsi="Georgia"/>
        </w:rPr>
      </w:pPr>
    </w:p>
    <w:p w:rsidR="003E3169" w:rsidRPr="002F162B" w:rsidRDefault="003E3169" w:rsidP="009B3DB1">
      <w:pPr>
        <w:spacing w:before="100" w:beforeAutospacing="1" w:after="100" w:afterAutospacing="1" w:line="360" w:lineRule="auto"/>
        <w:ind w:firstLine="720"/>
        <w:jc w:val="both"/>
        <w:rPr>
          <w:rFonts w:ascii="Georgia" w:hAnsi="Georgia"/>
        </w:rPr>
      </w:pPr>
    </w:p>
    <w:p w:rsidR="002F162B" w:rsidRPr="00F47001" w:rsidRDefault="002F162B" w:rsidP="00F47001">
      <w:pPr>
        <w:spacing w:line="360" w:lineRule="auto"/>
        <w:ind w:firstLine="720"/>
        <w:jc w:val="both"/>
        <w:rPr>
          <w:rFonts w:ascii="Georgia" w:hAnsi="Georgia"/>
        </w:rPr>
      </w:pPr>
    </w:p>
    <w:p w:rsidR="00F47001" w:rsidRPr="00F47001" w:rsidRDefault="00F47001" w:rsidP="00F47001">
      <w:pPr>
        <w:spacing w:line="360" w:lineRule="auto"/>
        <w:ind w:firstLine="720"/>
        <w:jc w:val="both"/>
        <w:rPr>
          <w:rFonts w:ascii="Georgia" w:hAnsi="Georgia"/>
        </w:rPr>
      </w:pPr>
    </w:p>
    <w:p w:rsidR="000F11CA" w:rsidRPr="00C37673" w:rsidRDefault="000F11CA" w:rsidP="00C37673">
      <w:pPr>
        <w:spacing w:line="360" w:lineRule="auto"/>
        <w:ind w:firstLine="720"/>
        <w:jc w:val="both"/>
        <w:rPr>
          <w:rFonts w:ascii="Georgia" w:hAnsi="Georgia"/>
        </w:rPr>
      </w:pPr>
    </w:p>
    <w:p w:rsidR="00C37673" w:rsidRPr="00E60A9A" w:rsidRDefault="00C37673" w:rsidP="00E60A9A">
      <w:pPr>
        <w:spacing w:line="360" w:lineRule="auto"/>
        <w:ind w:firstLine="720"/>
        <w:jc w:val="both"/>
        <w:rPr>
          <w:rFonts w:ascii="Georgia" w:hAnsi="Georgia"/>
        </w:rPr>
      </w:pPr>
    </w:p>
    <w:p w:rsidR="00E60A9A" w:rsidRPr="00E60A9A" w:rsidRDefault="00E60A9A" w:rsidP="00181844">
      <w:pPr>
        <w:spacing w:line="360" w:lineRule="auto"/>
        <w:ind w:firstLine="720"/>
        <w:jc w:val="both"/>
        <w:rPr>
          <w:rFonts w:ascii="Georgia" w:hAnsi="Georgia"/>
        </w:rPr>
      </w:pPr>
    </w:p>
    <w:p w:rsidR="00E60A9A" w:rsidRDefault="00E60A9A" w:rsidP="00181844">
      <w:pPr>
        <w:spacing w:line="360" w:lineRule="auto"/>
        <w:ind w:firstLine="720"/>
        <w:jc w:val="both"/>
        <w:rPr>
          <w:rFonts w:ascii="Georgia" w:hAnsi="Georgia"/>
        </w:rPr>
      </w:pPr>
    </w:p>
    <w:p w:rsidR="00E60A9A" w:rsidRPr="00E60A9A" w:rsidRDefault="00E60A9A" w:rsidP="00181844">
      <w:pPr>
        <w:spacing w:line="360" w:lineRule="auto"/>
        <w:ind w:firstLine="720"/>
        <w:jc w:val="both"/>
        <w:rPr>
          <w:rFonts w:ascii="Georgia" w:hAnsi="Georgia"/>
        </w:rPr>
      </w:pPr>
    </w:p>
    <w:p w:rsidR="00D6528D" w:rsidRPr="00D6528D" w:rsidRDefault="00D6528D" w:rsidP="00D6528D">
      <w:pPr>
        <w:spacing w:line="360" w:lineRule="auto"/>
        <w:jc w:val="both"/>
        <w:rPr>
          <w:rFonts w:ascii="Georgia" w:hAnsi="Georgia"/>
        </w:rPr>
      </w:pPr>
    </w:p>
    <w:p w:rsidR="00E44043" w:rsidRPr="00254F46" w:rsidRDefault="005B2C12" w:rsidP="00254F46">
      <w:pPr>
        <w:spacing w:line="360" w:lineRule="auto"/>
        <w:ind w:firstLine="720"/>
        <w:jc w:val="both"/>
        <w:rPr>
          <w:rFonts w:ascii="Georgia" w:hAnsi="Georgia"/>
          <w:color w:val="0C0A09"/>
          <w:shd w:val="clear" w:color="auto" w:fill="FFFFFF"/>
        </w:rPr>
      </w:pPr>
      <w:r>
        <w:rPr>
          <w:rFonts w:ascii="Georgia" w:hAnsi="Georgia"/>
        </w:rPr>
        <w:t xml:space="preserve"> </w:t>
      </w:r>
    </w:p>
    <w:p w:rsidR="00254F46" w:rsidRPr="00254F46" w:rsidRDefault="00254F46" w:rsidP="00254F46">
      <w:pPr>
        <w:spacing w:line="360" w:lineRule="auto"/>
        <w:ind w:firstLine="720"/>
        <w:jc w:val="both"/>
        <w:rPr>
          <w:rFonts w:ascii="Georgia" w:hAnsi="Georgia"/>
        </w:rPr>
      </w:pPr>
    </w:p>
    <w:sectPr w:rsidR="00254F46" w:rsidRPr="00254F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1F"/>
    <w:rsid w:val="000F11CA"/>
    <w:rsid w:val="00180883"/>
    <w:rsid w:val="00181844"/>
    <w:rsid w:val="001B0C70"/>
    <w:rsid w:val="00224BE2"/>
    <w:rsid w:val="00245915"/>
    <w:rsid w:val="00254F46"/>
    <w:rsid w:val="002F162B"/>
    <w:rsid w:val="003131E0"/>
    <w:rsid w:val="00385BC1"/>
    <w:rsid w:val="003E3169"/>
    <w:rsid w:val="00402C53"/>
    <w:rsid w:val="004951CA"/>
    <w:rsid w:val="004A0D61"/>
    <w:rsid w:val="004B2C39"/>
    <w:rsid w:val="004E6C0A"/>
    <w:rsid w:val="0051631F"/>
    <w:rsid w:val="005B2C12"/>
    <w:rsid w:val="00724139"/>
    <w:rsid w:val="00762F4E"/>
    <w:rsid w:val="009046F3"/>
    <w:rsid w:val="009B3DB1"/>
    <w:rsid w:val="00A26A54"/>
    <w:rsid w:val="00A32521"/>
    <w:rsid w:val="00AE0396"/>
    <w:rsid w:val="00B33F33"/>
    <w:rsid w:val="00C37673"/>
    <w:rsid w:val="00C95312"/>
    <w:rsid w:val="00CB6EB9"/>
    <w:rsid w:val="00CF314D"/>
    <w:rsid w:val="00CF603C"/>
    <w:rsid w:val="00D6528D"/>
    <w:rsid w:val="00E44043"/>
    <w:rsid w:val="00E60A9A"/>
    <w:rsid w:val="00EA6908"/>
    <w:rsid w:val="00F47001"/>
    <w:rsid w:val="00F672C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28B33-3501-0B42-B209-E9E1A7A7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F4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1631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1631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51631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1631F"/>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1631F"/>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1631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1631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1631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1631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3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63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163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63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63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6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31F"/>
    <w:rPr>
      <w:rFonts w:eastAsiaTheme="majorEastAsia" w:cstheme="majorBidi"/>
      <w:color w:val="272727" w:themeColor="text1" w:themeTint="D8"/>
    </w:rPr>
  </w:style>
  <w:style w:type="paragraph" w:styleId="Title">
    <w:name w:val="Title"/>
    <w:basedOn w:val="Normal"/>
    <w:next w:val="Normal"/>
    <w:link w:val="TitleChar"/>
    <w:uiPriority w:val="10"/>
    <w:qFormat/>
    <w:rsid w:val="005163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16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3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16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31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1631F"/>
    <w:rPr>
      <w:i/>
      <w:iCs/>
      <w:color w:val="404040" w:themeColor="text1" w:themeTint="BF"/>
    </w:rPr>
  </w:style>
  <w:style w:type="paragraph" w:styleId="ListParagraph">
    <w:name w:val="List Paragraph"/>
    <w:basedOn w:val="Normal"/>
    <w:uiPriority w:val="34"/>
    <w:qFormat/>
    <w:rsid w:val="0051631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1631F"/>
    <w:rPr>
      <w:i/>
      <w:iCs/>
      <w:color w:val="2F5496" w:themeColor="accent1" w:themeShade="BF"/>
    </w:rPr>
  </w:style>
  <w:style w:type="paragraph" w:styleId="IntenseQuote">
    <w:name w:val="Intense Quote"/>
    <w:basedOn w:val="Normal"/>
    <w:next w:val="Normal"/>
    <w:link w:val="IntenseQuoteChar"/>
    <w:uiPriority w:val="30"/>
    <w:qFormat/>
    <w:rsid w:val="0051631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1631F"/>
    <w:rPr>
      <w:i/>
      <w:iCs/>
      <w:color w:val="2F5496" w:themeColor="accent1" w:themeShade="BF"/>
    </w:rPr>
  </w:style>
  <w:style w:type="character" w:styleId="IntenseReference">
    <w:name w:val="Intense Reference"/>
    <w:basedOn w:val="DefaultParagraphFont"/>
    <w:uiPriority w:val="32"/>
    <w:qFormat/>
    <w:rsid w:val="0051631F"/>
    <w:rPr>
      <w:b/>
      <w:bCs/>
      <w:smallCaps/>
      <w:color w:val="2F5496" w:themeColor="accent1" w:themeShade="BF"/>
      <w:spacing w:val="5"/>
    </w:rPr>
  </w:style>
  <w:style w:type="character" w:styleId="Emphasis">
    <w:name w:val="Emphasis"/>
    <w:basedOn w:val="DefaultParagraphFont"/>
    <w:uiPriority w:val="20"/>
    <w:qFormat/>
    <w:rsid w:val="00254F46"/>
    <w:rPr>
      <w:i/>
      <w:iCs/>
    </w:rPr>
  </w:style>
  <w:style w:type="paragraph" w:customStyle="1" w:styleId="break-words">
    <w:name w:val="break-words"/>
    <w:basedOn w:val="Normal"/>
    <w:rsid w:val="002F162B"/>
    <w:pPr>
      <w:spacing w:before="100" w:beforeAutospacing="1" w:after="100" w:afterAutospacing="1"/>
    </w:pPr>
  </w:style>
  <w:style w:type="paragraph" w:customStyle="1" w:styleId="p1">
    <w:name w:val="p1"/>
    <w:basedOn w:val="Normal"/>
    <w:rsid w:val="003E3169"/>
    <w:rPr>
      <w:rFonts w:ascii="Helvetica" w:hAnsi="Helvetica"/>
      <w:color w:val="1A1818"/>
      <w:sz w:val="14"/>
      <w:szCs w:val="14"/>
    </w:rPr>
  </w:style>
  <w:style w:type="character" w:customStyle="1" w:styleId="apple-converted-space">
    <w:name w:val="apple-converted-space"/>
    <w:basedOn w:val="DefaultParagraphFont"/>
    <w:rsid w:val="00CB6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7474">
      <w:bodyDiv w:val="1"/>
      <w:marLeft w:val="0"/>
      <w:marRight w:val="0"/>
      <w:marTop w:val="0"/>
      <w:marBottom w:val="0"/>
      <w:divBdr>
        <w:top w:val="none" w:sz="0" w:space="0" w:color="auto"/>
        <w:left w:val="none" w:sz="0" w:space="0" w:color="auto"/>
        <w:bottom w:val="none" w:sz="0" w:space="0" w:color="auto"/>
        <w:right w:val="none" w:sz="0" w:space="0" w:color="auto"/>
      </w:divBdr>
      <w:divsChild>
        <w:div w:id="1689984656">
          <w:marLeft w:val="0"/>
          <w:marRight w:val="0"/>
          <w:marTop w:val="0"/>
          <w:marBottom w:val="0"/>
          <w:divBdr>
            <w:top w:val="none" w:sz="0" w:space="0" w:color="auto"/>
            <w:left w:val="none" w:sz="0" w:space="0" w:color="auto"/>
            <w:bottom w:val="none" w:sz="0" w:space="0" w:color="auto"/>
            <w:right w:val="none" w:sz="0" w:space="0" w:color="auto"/>
          </w:divBdr>
        </w:div>
      </w:divsChild>
    </w:div>
    <w:div w:id="199243801">
      <w:bodyDiv w:val="1"/>
      <w:marLeft w:val="0"/>
      <w:marRight w:val="0"/>
      <w:marTop w:val="0"/>
      <w:marBottom w:val="0"/>
      <w:divBdr>
        <w:top w:val="none" w:sz="0" w:space="0" w:color="auto"/>
        <w:left w:val="none" w:sz="0" w:space="0" w:color="auto"/>
        <w:bottom w:val="none" w:sz="0" w:space="0" w:color="auto"/>
        <w:right w:val="none" w:sz="0" w:space="0" w:color="auto"/>
      </w:divBdr>
    </w:div>
    <w:div w:id="258805353">
      <w:bodyDiv w:val="1"/>
      <w:marLeft w:val="0"/>
      <w:marRight w:val="0"/>
      <w:marTop w:val="0"/>
      <w:marBottom w:val="0"/>
      <w:divBdr>
        <w:top w:val="none" w:sz="0" w:space="0" w:color="auto"/>
        <w:left w:val="none" w:sz="0" w:space="0" w:color="auto"/>
        <w:bottom w:val="none" w:sz="0" w:space="0" w:color="auto"/>
        <w:right w:val="none" w:sz="0" w:space="0" w:color="auto"/>
      </w:divBdr>
      <w:divsChild>
        <w:div w:id="564296229">
          <w:marLeft w:val="0"/>
          <w:marRight w:val="0"/>
          <w:marTop w:val="0"/>
          <w:marBottom w:val="0"/>
          <w:divBdr>
            <w:top w:val="none" w:sz="0" w:space="0" w:color="auto"/>
            <w:left w:val="none" w:sz="0" w:space="0" w:color="auto"/>
            <w:bottom w:val="none" w:sz="0" w:space="0" w:color="auto"/>
            <w:right w:val="none" w:sz="0" w:space="0" w:color="auto"/>
          </w:divBdr>
        </w:div>
      </w:divsChild>
    </w:div>
    <w:div w:id="510026562">
      <w:bodyDiv w:val="1"/>
      <w:marLeft w:val="0"/>
      <w:marRight w:val="0"/>
      <w:marTop w:val="0"/>
      <w:marBottom w:val="0"/>
      <w:divBdr>
        <w:top w:val="none" w:sz="0" w:space="0" w:color="auto"/>
        <w:left w:val="none" w:sz="0" w:space="0" w:color="auto"/>
        <w:bottom w:val="none" w:sz="0" w:space="0" w:color="auto"/>
        <w:right w:val="none" w:sz="0" w:space="0" w:color="auto"/>
      </w:divBdr>
      <w:divsChild>
        <w:div w:id="1191989668">
          <w:marLeft w:val="0"/>
          <w:marRight w:val="0"/>
          <w:marTop w:val="0"/>
          <w:marBottom w:val="0"/>
          <w:divBdr>
            <w:top w:val="none" w:sz="0" w:space="0" w:color="auto"/>
            <w:left w:val="none" w:sz="0" w:space="0" w:color="auto"/>
            <w:bottom w:val="none" w:sz="0" w:space="0" w:color="auto"/>
            <w:right w:val="none" w:sz="0" w:space="0" w:color="auto"/>
          </w:divBdr>
        </w:div>
      </w:divsChild>
    </w:div>
    <w:div w:id="616645326">
      <w:bodyDiv w:val="1"/>
      <w:marLeft w:val="0"/>
      <w:marRight w:val="0"/>
      <w:marTop w:val="0"/>
      <w:marBottom w:val="0"/>
      <w:divBdr>
        <w:top w:val="none" w:sz="0" w:space="0" w:color="auto"/>
        <w:left w:val="none" w:sz="0" w:space="0" w:color="auto"/>
        <w:bottom w:val="none" w:sz="0" w:space="0" w:color="auto"/>
        <w:right w:val="none" w:sz="0" w:space="0" w:color="auto"/>
      </w:divBdr>
    </w:div>
    <w:div w:id="627854797">
      <w:bodyDiv w:val="1"/>
      <w:marLeft w:val="0"/>
      <w:marRight w:val="0"/>
      <w:marTop w:val="0"/>
      <w:marBottom w:val="0"/>
      <w:divBdr>
        <w:top w:val="none" w:sz="0" w:space="0" w:color="auto"/>
        <w:left w:val="none" w:sz="0" w:space="0" w:color="auto"/>
        <w:bottom w:val="none" w:sz="0" w:space="0" w:color="auto"/>
        <w:right w:val="none" w:sz="0" w:space="0" w:color="auto"/>
      </w:divBdr>
      <w:divsChild>
        <w:div w:id="1132600183">
          <w:marLeft w:val="0"/>
          <w:marRight w:val="0"/>
          <w:marTop w:val="0"/>
          <w:marBottom w:val="0"/>
          <w:divBdr>
            <w:top w:val="none" w:sz="0" w:space="0" w:color="auto"/>
            <w:left w:val="none" w:sz="0" w:space="0" w:color="auto"/>
            <w:bottom w:val="none" w:sz="0" w:space="0" w:color="auto"/>
            <w:right w:val="none" w:sz="0" w:space="0" w:color="auto"/>
          </w:divBdr>
        </w:div>
      </w:divsChild>
    </w:div>
    <w:div w:id="889613333">
      <w:bodyDiv w:val="1"/>
      <w:marLeft w:val="0"/>
      <w:marRight w:val="0"/>
      <w:marTop w:val="0"/>
      <w:marBottom w:val="0"/>
      <w:divBdr>
        <w:top w:val="none" w:sz="0" w:space="0" w:color="auto"/>
        <w:left w:val="none" w:sz="0" w:space="0" w:color="auto"/>
        <w:bottom w:val="none" w:sz="0" w:space="0" w:color="auto"/>
        <w:right w:val="none" w:sz="0" w:space="0" w:color="auto"/>
      </w:divBdr>
    </w:div>
    <w:div w:id="1360425090">
      <w:bodyDiv w:val="1"/>
      <w:marLeft w:val="0"/>
      <w:marRight w:val="0"/>
      <w:marTop w:val="0"/>
      <w:marBottom w:val="0"/>
      <w:divBdr>
        <w:top w:val="none" w:sz="0" w:space="0" w:color="auto"/>
        <w:left w:val="none" w:sz="0" w:space="0" w:color="auto"/>
        <w:bottom w:val="none" w:sz="0" w:space="0" w:color="auto"/>
        <w:right w:val="none" w:sz="0" w:space="0" w:color="auto"/>
      </w:divBdr>
      <w:divsChild>
        <w:div w:id="1678188678">
          <w:marLeft w:val="0"/>
          <w:marRight w:val="0"/>
          <w:marTop w:val="0"/>
          <w:marBottom w:val="0"/>
          <w:divBdr>
            <w:top w:val="none" w:sz="0" w:space="0" w:color="auto"/>
            <w:left w:val="none" w:sz="0" w:space="0" w:color="auto"/>
            <w:bottom w:val="none" w:sz="0" w:space="0" w:color="auto"/>
            <w:right w:val="none" w:sz="0" w:space="0" w:color="auto"/>
          </w:divBdr>
        </w:div>
      </w:divsChild>
    </w:div>
    <w:div w:id="1382290899">
      <w:bodyDiv w:val="1"/>
      <w:marLeft w:val="0"/>
      <w:marRight w:val="0"/>
      <w:marTop w:val="0"/>
      <w:marBottom w:val="0"/>
      <w:divBdr>
        <w:top w:val="none" w:sz="0" w:space="0" w:color="auto"/>
        <w:left w:val="none" w:sz="0" w:space="0" w:color="auto"/>
        <w:bottom w:val="none" w:sz="0" w:space="0" w:color="auto"/>
        <w:right w:val="none" w:sz="0" w:space="0" w:color="auto"/>
      </w:divBdr>
      <w:divsChild>
        <w:div w:id="2109035561">
          <w:marLeft w:val="0"/>
          <w:marRight w:val="0"/>
          <w:marTop w:val="0"/>
          <w:marBottom w:val="0"/>
          <w:divBdr>
            <w:top w:val="none" w:sz="0" w:space="0" w:color="auto"/>
            <w:left w:val="none" w:sz="0" w:space="0" w:color="auto"/>
            <w:bottom w:val="none" w:sz="0" w:space="0" w:color="auto"/>
            <w:right w:val="none" w:sz="0" w:space="0" w:color="auto"/>
          </w:divBdr>
        </w:div>
      </w:divsChild>
    </w:div>
    <w:div w:id="1423724125">
      <w:bodyDiv w:val="1"/>
      <w:marLeft w:val="0"/>
      <w:marRight w:val="0"/>
      <w:marTop w:val="0"/>
      <w:marBottom w:val="0"/>
      <w:divBdr>
        <w:top w:val="none" w:sz="0" w:space="0" w:color="auto"/>
        <w:left w:val="none" w:sz="0" w:space="0" w:color="auto"/>
        <w:bottom w:val="none" w:sz="0" w:space="0" w:color="auto"/>
        <w:right w:val="none" w:sz="0" w:space="0" w:color="auto"/>
      </w:divBdr>
    </w:div>
    <w:div w:id="1464546259">
      <w:bodyDiv w:val="1"/>
      <w:marLeft w:val="0"/>
      <w:marRight w:val="0"/>
      <w:marTop w:val="0"/>
      <w:marBottom w:val="0"/>
      <w:divBdr>
        <w:top w:val="none" w:sz="0" w:space="0" w:color="auto"/>
        <w:left w:val="none" w:sz="0" w:space="0" w:color="auto"/>
        <w:bottom w:val="none" w:sz="0" w:space="0" w:color="auto"/>
        <w:right w:val="none" w:sz="0" w:space="0" w:color="auto"/>
      </w:divBdr>
      <w:divsChild>
        <w:div w:id="315962861">
          <w:marLeft w:val="0"/>
          <w:marRight w:val="0"/>
          <w:marTop w:val="0"/>
          <w:marBottom w:val="0"/>
          <w:divBdr>
            <w:top w:val="none" w:sz="0" w:space="0" w:color="auto"/>
            <w:left w:val="none" w:sz="0" w:space="0" w:color="auto"/>
            <w:bottom w:val="none" w:sz="0" w:space="0" w:color="auto"/>
            <w:right w:val="none" w:sz="0" w:space="0" w:color="auto"/>
          </w:divBdr>
        </w:div>
      </w:divsChild>
    </w:div>
    <w:div w:id="1695304619">
      <w:bodyDiv w:val="1"/>
      <w:marLeft w:val="0"/>
      <w:marRight w:val="0"/>
      <w:marTop w:val="0"/>
      <w:marBottom w:val="0"/>
      <w:divBdr>
        <w:top w:val="none" w:sz="0" w:space="0" w:color="auto"/>
        <w:left w:val="none" w:sz="0" w:space="0" w:color="auto"/>
        <w:bottom w:val="none" w:sz="0" w:space="0" w:color="auto"/>
        <w:right w:val="none" w:sz="0" w:space="0" w:color="auto"/>
      </w:divBdr>
      <w:divsChild>
        <w:div w:id="1501920337">
          <w:marLeft w:val="0"/>
          <w:marRight w:val="0"/>
          <w:marTop w:val="0"/>
          <w:marBottom w:val="0"/>
          <w:divBdr>
            <w:top w:val="none" w:sz="0" w:space="0" w:color="auto"/>
            <w:left w:val="none" w:sz="0" w:space="0" w:color="auto"/>
            <w:bottom w:val="none" w:sz="0" w:space="0" w:color="auto"/>
            <w:right w:val="none" w:sz="0" w:space="0" w:color="auto"/>
          </w:divBdr>
        </w:div>
      </w:divsChild>
    </w:div>
    <w:div w:id="2001814399">
      <w:bodyDiv w:val="1"/>
      <w:marLeft w:val="0"/>
      <w:marRight w:val="0"/>
      <w:marTop w:val="0"/>
      <w:marBottom w:val="0"/>
      <w:divBdr>
        <w:top w:val="none" w:sz="0" w:space="0" w:color="auto"/>
        <w:left w:val="none" w:sz="0" w:space="0" w:color="auto"/>
        <w:bottom w:val="none" w:sz="0" w:space="0" w:color="auto"/>
        <w:right w:val="none" w:sz="0" w:space="0" w:color="auto"/>
      </w:divBdr>
      <w:divsChild>
        <w:div w:id="1723211184">
          <w:marLeft w:val="0"/>
          <w:marRight w:val="0"/>
          <w:marTop w:val="0"/>
          <w:marBottom w:val="0"/>
          <w:divBdr>
            <w:top w:val="none" w:sz="0" w:space="0" w:color="auto"/>
            <w:left w:val="none" w:sz="0" w:space="0" w:color="auto"/>
            <w:bottom w:val="none" w:sz="0" w:space="0" w:color="auto"/>
            <w:right w:val="none" w:sz="0" w:space="0" w:color="auto"/>
          </w:divBdr>
        </w:div>
      </w:divsChild>
    </w:div>
    <w:div w:id="2118676726">
      <w:bodyDiv w:val="1"/>
      <w:marLeft w:val="0"/>
      <w:marRight w:val="0"/>
      <w:marTop w:val="0"/>
      <w:marBottom w:val="0"/>
      <w:divBdr>
        <w:top w:val="none" w:sz="0" w:space="0" w:color="auto"/>
        <w:left w:val="none" w:sz="0" w:space="0" w:color="auto"/>
        <w:bottom w:val="none" w:sz="0" w:space="0" w:color="auto"/>
        <w:right w:val="none" w:sz="0" w:space="0" w:color="auto"/>
      </w:divBdr>
      <w:divsChild>
        <w:div w:id="813327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2934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 Sankar Mondal</dc:creator>
  <cp:keywords/>
  <dc:description/>
  <cp:lastModifiedBy>Academic Resource Officer</cp:lastModifiedBy>
  <cp:revision>2</cp:revision>
  <dcterms:created xsi:type="dcterms:W3CDTF">2025-03-28T03:35:00Z</dcterms:created>
  <dcterms:modified xsi:type="dcterms:W3CDTF">2025-03-28T03:35:00Z</dcterms:modified>
</cp:coreProperties>
</file>